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5BE" w:rsidRPr="007805BE" w:rsidRDefault="007805BE" w:rsidP="007805BE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 w:rsidR="00523C83">
        <w:rPr>
          <w:rFonts w:hint="eastAsia"/>
          <w:b/>
          <w:noProof/>
          <w:sz w:val="24"/>
          <w:lang w:eastAsia="zh-CN"/>
        </w:rPr>
        <w:t>85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62443">
        <w:rPr>
          <w:b/>
          <w:noProof/>
          <w:sz w:val="28"/>
          <w:lang w:eastAsia="zh-CN"/>
        </w:rPr>
        <w:t>R1-164487</w:t>
      </w:r>
    </w:p>
    <w:p w:rsidR="007805BE" w:rsidRPr="001D6249" w:rsidRDefault="00523C83" w:rsidP="007805BE">
      <w:pPr>
        <w:pStyle w:val="Header"/>
        <w:rPr>
          <w:rFonts w:cs="Arial"/>
          <w:bCs/>
          <w:sz w:val="22"/>
          <w:szCs w:val="22"/>
          <w:lang w:val="en-US" w:eastAsia="ja-JP"/>
        </w:rPr>
      </w:pPr>
      <w:r w:rsidRPr="001D6249">
        <w:rPr>
          <w:rFonts w:cs="Arial"/>
          <w:sz w:val="22"/>
          <w:szCs w:val="22"/>
          <w:lang w:val="en-US" w:eastAsia="ja-JP"/>
        </w:rPr>
        <w:t>Nanjing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 w:rsidRPr="001D6249">
        <w:rPr>
          <w:rFonts w:cs="Arial"/>
          <w:bCs/>
          <w:sz w:val="22"/>
          <w:szCs w:val="22"/>
          <w:lang w:val="en-US" w:eastAsia="ja-JP"/>
        </w:rPr>
        <w:t>China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>23</w:t>
      </w:r>
      <w:r w:rsidR="001D6249" w:rsidRPr="001D6249">
        <w:rPr>
          <w:rFonts w:cs="Arial"/>
          <w:bCs/>
          <w:sz w:val="22"/>
          <w:szCs w:val="22"/>
          <w:vertAlign w:val="superscript"/>
          <w:lang w:val="en-US" w:eastAsia="ja-JP"/>
        </w:rPr>
        <w:t>rd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 xml:space="preserve"> –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>27</w:t>
      </w:r>
      <w:r w:rsidR="001D6249" w:rsidRPr="001D6249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 xml:space="preserve"> May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 2016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B96B84" w:rsidRPr="00BC590E" w:rsidRDefault="00B96B84" w:rsidP="00B96B8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3660DC">
        <w:rPr>
          <w:rFonts w:ascii="Arial" w:hAnsi="Arial" w:cs="Arial"/>
          <w:b/>
          <w:bCs/>
          <w:sz w:val="24"/>
          <w:szCs w:val="24"/>
        </w:rPr>
        <w:t>Details of T</w:t>
      </w:r>
      <w:r w:rsidR="00601F9A">
        <w:rPr>
          <w:rFonts w:ascii="Arial" w:hAnsi="Arial" w:cs="Arial"/>
          <w:b/>
          <w:bCs/>
          <w:sz w:val="24"/>
          <w:szCs w:val="24"/>
        </w:rPr>
        <w:t>wo</w:t>
      </w:r>
      <w:r w:rsidR="00523C83">
        <w:rPr>
          <w:rFonts w:ascii="Arial" w:hAnsi="Arial" w:cs="Arial"/>
          <w:b/>
          <w:bCs/>
          <w:sz w:val="24"/>
          <w:szCs w:val="24"/>
        </w:rPr>
        <w:t>-stage downlink control channel</w:t>
      </w:r>
      <w:r w:rsidR="008941F2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3E5F1D">
        <w:rPr>
          <w:rFonts w:ascii="Arial" w:hAnsi="Arial" w:cs="Arial"/>
          <w:b/>
          <w:bCs/>
          <w:sz w:val="24"/>
          <w:szCs w:val="24"/>
          <w:lang w:val="pt-BR"/>
        </w:rPr>
        <w:t>6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3E5F1D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3E5F1D">
        <w:rPr>
          <w:rFonts w:ascii="Arial" w:hAnsi="Arial" w:cs="Arial"/>
          <w:b/>
          <w:bCs/>
          <w:sz w:val="24"/>
          <w:szCs w:val="24"/>
          <w:lang w:val="pt-BR"/>
        </w:rPr>
        <w:t>10.1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A33838" w:rsidRPr="008F7A22" w:rsidRDefault="00583506" w:rsidP="008F7A2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kern w:val="2"/>
          <w:sz w:val="21"/>
          <w:szCs w:val="21"/>
          <w:lang w:val="en-US" w:eastAsia="zh-CN"/>
        </w:rPr>
      </w:pPr>
      <w:r w:rsidRPr="008F7A22">
        <w:rPr>
          <w:kern w:val="2"/>
          <w:sz w:val="21"/>
          <w:szCs w:val="21"/>
          <w:lang w:val="en-US" w:eastAsia="zh-CN"/>
        </w:rPr>
        <w:t>I</w:t>
      </w:r>
      <w:r w:rsidR="00872AF1" w:rsidRPr="008F7A22">
        <w:rPr>
          <w:kern w:val="2"/>
          <w:sz w:val="21"/>
          <w:szCs w:val="21"/>
          <w:lang w:val="en-US" w:eastAsia="zh-CN"/>
        </w:rPr>
        <w:t xml:space="preserve">n RAN1#84 and 84bis, </w:t>
      </w:r>
      <w:r w:rsidRPr="008F7A22">
        <w:rPr>
          <w:kern w:val="2"/>
          <w:sz w:val="21"/>
          <w:szCs w:val="21"/>
          <w:lang w:val="en-US" w:eastAsia="zh-CN"/>
        </w:rPr>
        <w:t xml:space="preserve">several agreements were reached including that </w:t>
      </w:r>
      <w:r w:rsidR="00720C24">
        <w:rPr>
          <w:kern w:val="2"/>
          <w:sz w:val="21"/>
          <w:szCs w:val="21"/>
          <w:lang w:val="en-US" w:eastAsia="zh-CN"/>
        </w:rPr>
        <w:t xml:space="preserve">the </w:t>
      </w:r>
      <w:r w:rsidRPr="008F7A22">
        <w:rPr>
          <w:kern w:val="2"/>
          <w:sz w:val="21"/>
          <w:szCs w:val="21"/>
          <w:lang w:val="en-US" w:eastAsia="zh-CN"/>
        </w:rPr>
        <w:t xml:space="preserve">control channel </w:t>
      </w:r>
      <w:r w:rsidRPr="008F7A22">
        <w:rPr>
          <w:sz w:val="21"/>
          <w:szCs w:val="21"/>
          <w:lang w:val="en-US" w:eastAsia="ja-JP"/>
        </w:rPr>
        <w:t>for short TTI</w:t>
      </w:r>
      <w:r w:rsidR="008F7A22">
        <w:rPr>
          <w:sz w:val="21"/>
          <w:szCs w:val="21"/>
          <w:lang w:val="en-US" w:eastAsia="ja-JP"/>
        </w:rPr>
        <w:t xml:space="preserve"> </w:t>
      </w:r>
      <w:r w:rsidRPr="008F7A22">
        <w:rPr>
          <w:sz w:val="21"/>
          <w:szCs w:val="21"/>
          <w:lang w:val="en-US" w:eastAsia="ja-JP"/>
        </w:rPr>
        <w:t xml:space="preserve">(sPDCCH) needs to be introduced where each short TTI </w:t>
      </w:r>
      <w:r w:rsidR="008F7A22" w:rsidRPr="008F7A22">
        <w:rPr>
          <w:sz w:val="21"/>
          <w:szCs w:val="21"/>
          <w:lang w:val="en-US" w:eastAsia="ja-JP"/>
        </w:rPr>
        <w:t xml:space="preserve">in the downlink </w:t>
      </w:r>
      <w:r w:rsidR="008F7A22">
        <w:rPr>
          <w:sz w:val="21"/>
          <w:szCs w:val="21"/>
          <w:lang w:val="en-US" w:eastAsia="ja-JP"/>
        </w:rPr>
        <w:t xml:space="preserve">transmission </w:t>
      </w:r>
      <w:r w:rsidRPr="008F7A22">
        <w:rPr>
          <w:sz w:val="21"/>
          <w:szCs w:val="21"/>
          <w:lang w:val="en-US" w:eastAsia="ja-JP"/>
        </w:rPr>
        <w:t>may contain decoding candidates</w:t>
      </w:r>
      <w:r w:rsidR="008F7A22" w:rsidRPr="008F7A22">
        <w:rPr>
          <w:sz w:val="21"/>
          <w:szCs w:val="21"/>
          <w:lang w:val="en-US" w:eastAsia="ja-JP"/>
        </w:rPr>
        <w:t xml:space="preserve"> for sPDCCH. </w:t>
      </w:r>
      <w:r w:rsidR="00794271">
        <w:rPr>
          <w:sz w:val="21"/>
          <w:szCs w:val="21"/>
          <w:lang w:val="en-US" w:eastAsia="ja-JP"/>
        </w:rPr>
        <w:t xml:space="preserve">In addition, Two-stage </w:t>
      </w:r>
      <w:r w:rsidR="00794271">
        <w:rPr>
          <w:sz w:val="21"/>
          <w:szCs w:val="21"/>
          <w:lang w:eastAsia="ja-JP"/>
        </w:rPr>
        <w:t xml:space="preserve">sPDCCH for overhead reduction has been discussed and it was agreed to </w:t>
      </w:r>
      <w:r w:rsidR="00E6235B">
        <w:rPr>
          <w:sz w:val="21"/>
          <w:szCs w:val="21"/>
          <w:lang w:eastAsia="ja-JP"/>
        </w:rPr>
        <w:t>study</w:t>
      </w:r>
      <w:r w:rsidR="00794271">
        <w:rPr>
          <w:sz w:val="21"/>
          <w:szCs w:val="21"/>
          <w:lang w:eastAsia="ja-JP"/>
        </w:rPr>
        <w:t xml:space="preserve"> it </w:t>
      </w:r>
      <w:r w:rsidR="00E6235B">
        <w:rPr>
          <w:sz w:val="21"/>
          <w:szCs w:val="21"/>
          <w:lang w:eastAsia="ja-JP"/>
        </w:rPr>
        <w:t>until</w:t>
      </w:r>
      <w:r w:rsidR="00882D0E">
        <w:rPr>
          <w:sz w:val="21"/>
          <w:szCs w:val="21"/>
          <w:lang w:eastAsia="ja-JP"/>
        </w:rPr>
        <w:t xml:space="preserve"> next meeting of </w:t>
      </w:r>
      <w:r w:rsidR="00794271">
        <w:rPr>
          <w:sz w:val="21"/>
          <w:szCs w:val="21"/>
          <w:lang w:eastAsia="ja-JP"/>
        </w:rPr>
        <w:t xml:space="preserve">RAN1#85. </w:t>
      </w:r>
      <w:r w:rsidR="008F7A22" w:rsidRPr="008F7A22">
        <w:rPr>
          <w:sz w:val="21"/>
          <w:szCs w:val="21"/>
          <w:lang w:val="en-US" w:eastAsia="ja-JP"/>
        </w:rPr>
        <w:t xml:space="preserve">The related agreements are captured </w:t>
      </w:r>
      <w:r w:rsidR="00D3459C">
        <w:rPr>
          <w:sz w:val="21"/>
          <w:szCs w:val="21"/>
          <w:lang w:val="en-US" w:eastAsia="ja-JP"/>
        </w:rPr>
        <w:t xml:space="preserve">here </w:t>
      </w:r>
      <w:r w:rsidR="0056780E">
        <w:rPr>
          <w:sz w:val="21"/>
          <w:szCs w:val="21"/>
          <w:lang w:val="en-US" w:eastAsia="ja-JP"/>
        </w:rPr>
        <w:t>for</w:t>
      </w:r>
      <w:r w:rsidR="005975AB">
        <w:rPr>
          <w:sz w:val="21"/>
          <w:szCs w:val="21"/>
          <w:lang w:val="en-US" w:eastAsia="ja-JP"/>
        </w:rPr>
        <w:t xml:space="preserve"> convenience </w:t>
      </w:r>
      <w:r w:rsidR="008F7A22">
        <w:rPr>
          <w:sz w:val="21"/>
          <w:szCs w:val="21"/>
          <w:lang w:val="en-US" w:eastAsia="ja-JP"/>
        </w:rPr>
        <w:t>as follows</w:t>
      </w:r>
      <w:r w:rsidR="00872AF1" w:rsidRPr="008F7A22">
        <w:rPr>
          <w:kern w:val="2"/>
          <w:sz w:val="21"/>
          <w:szCs w:val="21"/>
          <w:lang w:val="en-US" w:eastAsia="zh-CN"/>
        </w:rPr>
        <w:t>:</w:t>
      </w:r>
    </w:p>
    <w:p w:rsidR="00872AF1" w:rsidRPr="00872AF1" w:rsidRDefault="00872AF1" w:rsidP="00872AF1">
      <w:pPr>
        <w:rPr>
          <w:b/>
          <w:sz w:val="18"/>
          <w:szCs w:val="18"/>
          <w:u w:val="single"/>
          <w:lang w:val="en-US" w:eastAsia="ja-JP"/>
        </w:rPr>
      </w:pPr>
      <w:r w:rsidRPr="00872AF1">
        <w:rPr>
          <w:rFonts w:hint="eastAsia"/>
          <w:b/>
          <w:sz w:val="18"/>
          <w:szCs w:val="18"/>
          <w:highlight w:val="green"/>
          <w:u w:val="single"/>
          <w:lang w:val="en-US" w:eastAsia="ja-JP"/>
        </w:rPr>
        <w:t>Agreements:</w:t>
      </w:r>
    </w:p>
    <w:p w:rsidR="00872AF1" w:rsidRPr="00872AF1" w:rsidRDefault="00872AF1" w:rsidP="00872AF1">
      <w:pPr>
        <w:numPr>
          <w:ilvl w:val="0"/>
          <w:numId w:val="30"/>
        </w:numPr>
        <w:spacing w:after="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>Following design assumptions are used for the study</w:t>
      </w:r>
    </w:p>
    <w:p w:rsidR="00872AF1" w:rsidRPr="00872AF1" w:rsidRDefault="00872AF1" w:rsidP="0081721B">
      <w:pPr>
        <w:numPr>
          <w:ilvl w:val="1"/>
          <w:numId w:val="38"/>
        </w:numPr>
        <w:tabs>
          <w:tab w:val="clear" w:pos="1080"/>
          <w:tab w:val="num" w:pos="720"/>
        </w:tabs>
        <w:spacing w:after="0"/>
        <w:ind w:left="720"/>
        <w:rPr>
          <w:sz w:val="18"/>
          <w:szCs w:val="18"/>
          <w:lang w:val="en-US" w:eastAsia="ja-JP"/>
        </w:rPr>
      </w:pPr>
      <w:r w:rsidRPr="00872AF1">
        <w:rPr>
          <w:rFonts w:hint="eastAsia"/>
          <w:sz w:val="18"/>
          <w:szCs w:val="18"/>
          <w:lang w:val="en-US" w:eastAsia="ja-JP"/>
        </w:rPr>
        <w:t>From eNB perspective, existing non-sTTI and sTTI can be FDMed in the same subframe in the same carrier</w:t>
      </w:r>
    </w:p>
    <w:p w:rsidR="00872AF1" w:rsidRPr="00872AF1" w:rsidRDefault="00872AF1" w:rsidP="0081721B">
      <w:pPr>
        <w:numPr>
          <w:ilvl w:val="1"/>
          <w:numId w:val="44"/>
        </w:numPr>
        <w:spacing w:after="0"/>
        <w:rPr>
          <w:sz w:val="18"/>
          <w:szCs w:val="18"/>
          <w:lang w:val="en-US" w:eastAsia="ja-JP"/>
        </w:rPr>
      </w:pPr>
      <w:r w:rsidRPr="00872AF1">
        <w:rPr>
          <w:rFonts w:hint="eastAsia"/>
          <w:sz w:val="18"/>
          <w:szCs w:val="18"/>
          <w:lang w:val="en-US" w:eastAsia="ja-JP"/>
        </w:rPr>
        <w:t>FFS: Other multiplexing method(s) with existing non-sTTI for UE supporting latency reduction features</w:t>
      </w:r>
    </w:p>
    <w:p w:rsidR="00872AF1" w:rsidRPr="00872AF1" w:rsidRDefault="00872AF1" w:rsidP="00872AF1">
      <w:pPr>
        <w:rPr>
          <w:b/>
          <w:sz w:val="18"/>
          <w:szCs w:val="18"/>
          <w:lang w:val="en-US" w:eastAsia="ja-JP"/>
        </w:rPr>
      </w:pPr>
      <w:r w:rsidRPr="00872AF1">
        <w:rPr>
          <w:rFonts w:hint="eastAsia"/>
          <w:b/>
          <w:sz w:val="18"/>
          <w:szCs w:val="18"/>
          <w:highlight w:val="green"/>
          <w:u w:val="single"/>
          <w:lang w:val="en-US" w:eastAsia="ja-JP"/>
        </w:rPr>
        <w:t>Agreements:</w:t>
      </w:r>
    </w:p>
    <w:p w:rsidR="00872AF1" w:rsidRPr="00872AF1" w:rsidRDefault="00872AF1" w:rsidP="00872AF1">
      <w:pPr>
        <w:numPr>
          <w:ilvl w:val="0"/>
          <w:numId w:val="31"/>
        </w:numPr>
        <w:spacing w:after="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>In this study, follow</w:t>
      </w:r>
      <w:r w:rsidR="00CA55D7">
        <w:rPr>
          <w:sz w:val="18"/>
          <w:szCs w:val="18"/>
          <w:lang w:val="en-US" w:eastAsia="ja-JP"/>
        </w:rPr>
        <w:t>ing aspects are assumed in RAN1</w:t>
      </w:r>
    </w:p>
    <w:p w:rsidR="00872AF1" w:rsidRPr="00872AF1" w:rsidRDefault="00872AF1" w:rsidP="0081721B">
      <w:pPr>
        <w:numPr>
          <w:ilvl w:val="0"/>
          <w:numId w:val="42"/>
        </w:numPr>
        <w:spacing w:after="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>PSS/SSS, PBCH, PCFICH and PRACH, Random access, SIB and Paging procedures are not modified.</w:t>
      </w:r>
    </w:p>
    <w:p w:rsidR="00872AF1" w:rsidRPr="00872AF1" w:rsidRDefault="00872AF1" w:rsidP="00872AF1">
      <w:pPr>
        <w:numPr>
          <w:ilvl w:val="0"/>
          <w:numId w:val="31"/>
        </w:numPr>
        <w:spacing w:after="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>Following aspects are further studied in the next RAN1 meeting</w:t>
      </w:r>
    </w:p>
    <w:p w:rsidR="00872AF1" w:rsidRPr="00872AF1" w:rsidRDefault="00872AF1" w:rsidP="0081721B">
      <w:pPr>
        <w:numPr>
          <w:ilvl w:val="1"/>
          <w:numId w:val="33"/>
        </w:numPr>
        <w:tabs>
          <w:tab w:val="clear" w:pos="1080"/>
          <w:tab w:val="num" w:pos="720"/>
        </w:tabs>
        <w:spacing w:after="0"/>
        <w:ind w:left="72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>Note: But t</w:t>
      </w:r>
      <w:r w:rsidR="00CA55D7">
        <w:rPr>
          <w:sz w:val="18"/>
          <w:szCs w:val="18"/>
          <w:lang w:val="en-US" w:eastAsia="ja-JP"/>
        </w:rPr>
        <w:t>he study is not limited to them</w:t>
      </w:r>
    </w:p>
    <w:p w:rsidR="00872AF1" w:rsidRPr="00872AF1" w:rsidRDefault="00872AF1" w:rsidP="0081721B">
      <w:pPr>
        <w:numPr>
          <w:ilvl w:val="1"/>
          <w:numId w:val="33"/>
        </w:numPr>
        <w:tabs>
          <w:tab w:val="clear" w:pos="1080"/>
          <w:tab w:val="num" w:pos="720"/>
        </w:tabs>
        <w:spacing w:after="0"/>
        <w:ind w:left="72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 xml:space="preserve">Design of </w:t>
      </w:r>
      <w:r w:rsidRPr="00872AF1">
        <w:rPr>
          <w:rFonts w:hint="eastAsia"/>
          <w:sz w:val="18"/>
          <w:szCs w:val="18"/>
          <w:lang w:val="en-US" w:eastAsia="ja-JP"/>
        </w:rPr>
        <w:t>s</w:t>
      </w:r>
      <w:r w:rsidRPr="00872AF1">
        <w:rPr>
          <w:sz w:val="18"/>
          <w:szCs w:val="18"/>
          <w:lang w:val="en-US" w:eastAsia="ja-JP"/>
        </w:rPr>
        <w:t>PUSCH DM-RS</w:t>
      </w:r>
    </w:p>
    <w:p w:rsidR="00872AF1" w:rsidRPr="00872AF1" w:rsidRDefault="00872AF1" w:rsidP="0081721B">
      <w:pPr>
        <w:numPr>
          <w:ilvl w:val="2"/>
          <w:numId w:val="36"/>
        </w:numPr>
        <w:tabs>
          <w:tab w:val="clear" w:pos="1800"/>
          <w:tab w:val="num" w:pos="1440"/>
        </w:tabs>
        <w:spacing w:after="0"/>
        <w:ind w:left="144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>Alt.1: DM-RS symbol shared by multiple short-TTIs within the same subframe</w:t>
      </w:r>
    </w:p>
    <w:p w:rsidR="00872AF1" w:rsidRPr="00872AF1" w:rsidRDefault="00872AF1" w:rsidP="0081721B">
      <w:pPr>
        <w:numPr>
          <w:ilvl w:val="2"/>
          <w:numId w:val="36"/>
        </w:numPr>
        <w:tabs>
          <w:tab w:val="clear" w:pos="1800"/>
          <w:tab w:val="num" w:pos="1440"/>
        </w:tabs>
        <w:spacing w:after="0"/>
        <w:ind w:left="144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>Alt.2: DM-RS contained in each sPUSCH</w:t>
      </w:r>
    </w:p>
    <w:p w:rsidR="00872AF1" w:rsidRPr="00872AF1" w:rsidRDefault="00872AF1" w:rsidP="0081721B">
      <w:pPr>
        <w:numPr>
          <w:ilvl w:val="1"/>
          <w:numId w:val="34"/>
        </w:numPr>
        <w:tabs>
          <w:tab w:val="clear" w:pos="1080"/>
          <w:tab w:val="num" w:pos="720"/>
        </w:tabs>
        <w:spacing w:after="0"/>
        <w:ind w:left="72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>HARQ for sPUSCH</w:t>
      </w:r>
    </w:p>
    <w:p w:rsidR="00872AF1" w:rsidRPr="00872AF1" w:rsidRDefault="00872AF1" w:rsidP="0081721B">
      <w:pPr>
        <w:numPr>
          <w:ilvl w:val="2"/>
          <w:numId w:val="37"/>
        </w:numPr>
        <w:tabs>
          <w:tab w:val="clear" w:pos="1800"/>
          <w:tab w:val="num" w:pos="1440"/>
        </w:tabs>
        <w:spacing w:after="0"/>
        <w:ind w:left="144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>Whether/how to realize asynchronous and/or synchronous HARQ</w:t>
      </w:r>
    </w:p>
    <w:p w:rsidR="00872AF1" w:rsidRPr="00872AF1" w:rsidRDefault="00872AF1" w:rsidP="0081721B">
      <w:pPr>
        <w:numPr>
          <w:ilvl w:val="1"/>
          <w:numId w:val="35"/>
        </w:numPr>
        <w:tabs>
          <w:tab w:val="clear" w:pos="1080"/>
          <w:tab w:val="num" w:pos="720"/>
        </w:tabs>
        <w:spacing w:after="0"/>
        <w:ind w:left="720"/>
        <w:rPr>
          <w:sz w:val="18"/>
          <w:szCs w:val="18"/>
          <w:lang w:val="en-US" w:eastAsia="ja-JP"/>
        </w:rPr>
      </w:pPr>
      <w:r w:rsidRPr="00872AF1">
        <w:rPr>
          <w:sz w:val="18"/>
          <w:szCs w:val="18"/>
          <w:lang w:val="en-US" w:eastAsia="ja-JP"/>
        </w:rPr>
        <w:t xml:space="preserve">sTTI operation for </w:t>
      </w:r>
      <w:r w:rsidRPr="00872AF1">
        <w:rPr>
          <w:rFonts w:hint="eastAsia"/>
          <w:sz w:val="18"/>
          <w:szCs w:val="18"/>
          <w:lang w:val="en-US" w:eastAsia="ja-JP"/>
        </w:rPr>
        <w:t xml:space="preserve">Pcell and/or </w:t>
      </w:r>
      <w:r w:rsidRPr="00872AF1">
        <w:rPr>
          <w:sz w:val="18"/>
          <w:szCs w:val="18"/>
          <w:lang w:val="en-US" w:eastAsia="ja-JP"/>
        </w:rPr>
        <w:t xml:space="preserve">SCells </w:t>
      </w:r>
      <w:r w:rsidRPr="00872AF1">
        <w:rPr>
          <w:rFonts w:hint="eastAsia"/>
          <w:sz w:val="18"/>
          <w:szCs w:val="18"/>
          <w:lang w:val="en-US" w:eastAsia="ja-JP"/>
        </w:rPr>
        <w:t>by (e)CA in addition to non-</w:t>
      </w:r>
      <w:r w:rsidRPr="00872AF1">
        <w:rPr>
          <w:sz w:val="18"/>
          <w:szCs w:val="18"/>
          <w:lang w:val="en-US" w:eastAsia="ja-JP"/>
        </w:rPr>
        <w:t>(e)CA case</w:t>
      </w:r>
    </w:p>
    <w:p w:rsidR="00A33838" w:rsidRPr="00872AF1" w:rsidRDefault="00A33838" w:rsidP="00A33838">
      <w:pPr>
        <w:rPr>
          <w:b/>
          <w:sz w:val="18"/>
          <w:szCs w:val="18"/>
          <w:highlight w:val="darkYellow"/>
          <w:u w:val="single"/>
          <w:lang w:eastAsia="ja-JP"/>
        </w:rPr>
      </w:pPr>
      <w:r w:rsidRPr="00872AF1">
        <w:rPr>
          <w:b/>
          <w:sz w:val="18"/>
          <w:szCs w:val="18"/>
          <w:highlight w:val="darkYellow"/>
          <w:u w:val="single"/>
          <w:lang w:eastAsia="ja-JP"/>
        </w:rPr>
        <w:t xml:space="preserve">Working Assumption: </w:t>
      </w:r>
    </w:p>
    <w:p w:rsidR="00A33838" w:rsidRPr="00872AF1" w:rsidRDefault="00A33838" w:rsidP="00A3383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18"/>
          <w:szCs w:val="18"/>
        </w:rPr>
      </w:pPr>
      <w:r w:rsidRPr="00872AF1">
        <w:rPr>
          <w:sz w:val="18"/>
          <w:szCs w:val="18"/>
          <w:lang w:eastAsia="ja-JP"/>
        </w:rPr>
        <w:t>1-OFDM-symbol sTTI length will not be further studied</w:t>
      </w:r>
    </w:p>
    <w:p w:rsidR="00A33838" w:rsidRPr="00872AF1" w:rsidRDefault="00A33838" w:rsidP="00A33838">
      <w:pPr>
        <w:rPr>
          <w:b/>
          <w:sz w:val="18"/>
          <w:szCs w:val="18"/>
          <w:u w:val="single"/>
          <w:lang w:val="en-US" w:eastAsia="ja-JP"/>
        </w:rPr>
      </w:pPr>
      <w:r w:rsidRPr="00872AF1">
        <w:rPr>
          <w:b/>
          <w:sz w:val="18"/>
          <w:szCs w:val="18"/>
          <w:highlight w:val="green"/>
          <w:u w:val="single"/>
          <w:lang w:val="en-US" w:eastAsia="ja-JP"/>
        </w:rPr>
        <w:t>Agreement:</w:t>
      </w:r>
    </w:p>
    <w:p w:rsidR="00A33838" w:rsidRPr="00B75DB1" w:rsidRDefault="00A33838" w:rsidP="00A3383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18"/>
          <w:szCs w:val="18"/>
          <w:u w:val="single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sPDCCH (PDCCH for short TTI) needs to be introduced for short TTI</w:t>
      </w:r>
    </w:p>
    <w:p w:rsidR="00A33838" w:rsidRPr="00B75DB1" w:rsidRDefault="00A33838" w:rsidP="004A260A">
      <w:pPr>
        <w:numPr>
          <w:ilvl w:val="0"/>
          <w:numId w:val="16"/>
        </w:numPr>
        <w:spacing w:after="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Each short TTI on DL may contain sPDCCH decoding candidates</w:t>
      </w:r>
    </w:p>
    <w:p w:rsidR="00A33838" w:rsidRPr="00B75DB1" w:rsidRDefault="00A33838" w:rsidP="00A33838">
      <w:pPr>
        <w:rPr>
          <w:b/>
          <w:sz w:val="18"/>
          <w:szCs w:val="18"/>
          <w:highlight w:val="darkYellow"/>
          <w:u w:val="single"/>
          <w:lang w:val="en-US" w:eastAsia="ja-JP"/>
        </w:rPr>
      </w:pPr>
      <w:r w:rsidRPr="00B75DB1">
        <w:rPr>
          <w:b/>
          <w:sz w:val="18"/>
          <w:szCs w:val="18"/>
          <w:highlight w:val="darkYellow"/>
          <w:u w:val="single"/>
          <w:lang w:val="en-US" w:eastAsia="ja-JP"/>
        </w:rPr>
        <w:t>Working Assumption:</w:t>
      </w:r>
    </w:p>
    <w:p w:rsidR="00A33838" w:rsidRPr="00B75DB1" w:rsidRDefault="00A33838" w:rsidP="004A260A">
      <w:pPr>
        <w:numPr>
          <w:ilvl w:val="0"/>
          <w:numId w:val="19"/>
        </w:numPr>
        <w:spacing w:after="0"/>
        <w:ind w:left="36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 xml:space="preserve">CRS-based sPDCCH is recommended to be supported </w:t>
      </w:r>
    </w:p>
    <w:p w:rsidR="00A33838" w:rsidRPr="00B75DB1" w:rsidRDefault="00A33838" w:rsidP="0081721B">
      <w:pPr>
        <w:numPr>
          <w:ilvl w:val="0"/>
          <w:numId w:val="47"/>
        </w:numPr>
        <w:spacing w:after="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 xml:space="preserve">FFS whether CRS-based sPDCCH can be transmitted in the legacy PDCCH region </w:t>
      </w:r>
    </w:p>
    <w:p w:rsidR="00A33838" w:rsidRPr="00B75DB1" w:rsidRDefault="00A33838" w:rsidP="004A260A">
      <w:pPr>
        <w:numPr>
          <w:ilvl w:val="0"/>
          <w:numId w:val="19"/>
        </w:numPr>
        <w:spacing w:after="0"/>
        <w:ind w:left="36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 xml:space="preserve">DMRS-based sPDCCH is recommended to be supported </w:t>
      </w:r>
    </w:p>
    <w:p w:rsidR="00A33838" w:rsidRPr="00B75DB1" w:rsidRDefault="00A33838" w:rsidP="004A260A">
      <w:pPr>
        <w:numPr>
          <w:ilvl w:val="0"/>
          <w:numId w:val="19"/>
        </w:numPr>
        <w:spacing w:after="0"/>
        <w:ind w:left="36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 xml:space="preserve">Design of both CRS-based sPDCCH and DMRS-based sPDCCH will be studied further. </w:t>
      </w:r>
    </w:p>
    <w:p w:rsidR="00A33838" w:rsidRPr="00B75DB1" w:rsidRDefault="00A33838" w:rsidP="00A33838">
      <w:pPr>
        <w:rPr>
          <w:b/>
          <w:sz w:val="18"/>
          <w:szCs w:val="18"/>
          <w:highlight w:val="green"/>
          <w:u w:val="single"/>
          <w:lang w:val="en-US" w:eastAsia="ja-JP"/>
        </w:rPr>
      </w:pPr>
      <w:r w:rsidRPr="00B75DB1">
        <w:rPr>
          <w:b/>
          <w:sz w:val="18"/>
          <w:szCs w:val="18"/>
          <w:highlight w:val="green"/>
          <w:u w:val="single"/>
          <w:lang w:val="en-US" w:eastAsia="ja-JP"/>
        </w:rPr>
        <w:t>Conclusions:</w:t>
      </w:r>
    </w:p>
    <w:p w:rsidR="00A33838" w:rsidRPr="00B75DB1" w:rsidRDefault="00A33838" w:rsidP="004A260A">
      <w:pPr>
        <w:numPr>
          <w:ilvl w:val="0"/>
          <w:numId w:val="20"/>
        </w:numPr>
        <w:spacing w:after="0"/>
        <w:ind w:left="36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A maximum number of BDs will be defined for sPDCCH in USS</w:t>
      </w:r>
    </w:p>
    <w:p w:rsidR="00A33838" w:rsidRPr="00B75DB1" w:rsidRDefault="00A33838" w:rsidP="0081721B">
      <w:pPr>
        <w:numPr>
          <w:ilvl w:val="0"/>
          <w:numId w:val="46"/>
        </w:numPr>
        <w:spacing w:after="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 xml:space="preserve">In case 2-level DCI is adopted, any DCI for sTTI scheduling carried on PDCCH may be taken into account in the maximum total number of BDs </w:t>
      </w:r>
    </w:p>
    <w:p w:rsidR="00A33838" w:rsidRPr="00B75DB1" w:rsidRDefault="00A33838" w:rsidP="004A260A">
      <w:pPr>
        <w:numPr>
          <w:ilvl w:val="0"/>
          <w:numId w:val="20"/>
        </w:numPr>
        <w:spacing w:after="0"/>
        <w:ind w:left="36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FFS whether the maximum number is dependent on the sTTI length</w:t>
      </w:r>
    </w:p>
    <w:p w:rsidR="00A33838" w:rsidRPr="00B75DB1" w:rsidRDefault="00A33838" w:rsidP="004A260A">
      <w:pPr>
        <w:numPr>
          <w:ilvl w:val="0"/>
          <w:numId w:val="20"/>
        </w:numPr>
        <w:spacing w:after="0"/>
        <w:ind w:left="36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FFS whether the maximum number of blind decodes for (E)PDCCH is reduced in subframes in which the UE is expected to perform blind decodes for sPDCCH</w:t>
      </w:r>
    </w:p>
    <w:p w:rsidR="00A33838" w:rsidRPr="00B75DB1" w:rsidRDefault="00A33838" w:rsidP="004A260A">
      <w:pPr>
        <w:numPr>
          <w:ilvl w:val="0"/>
          <w:numId w:val="20"/>
        </w:numPr>
        <w:spacing w:after="0"/>
        <w:ind w:left="36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FFS whether a UE may be expected to monitor both EPDCCH and sPDCCH in the same subframe</w:t>
      </w:r>
    </w:p>
    <w:p w:rsidR="00A33838" w:rsidRPr="00B75DB1" w:rsidRDefault="00A33838" w:rsidP="004A260A">
      <w:pPr>
        <w:numPr>
          <w:ilvl w:val="0"/>
          <w:numId w:val="20"/>
        </w:numPr>
        <w:spacing w:after="0"/>
        <w:ind w:left="36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FFS whether the maximum number of BDs on PDCCH is changed from the legacy number</w:t>
      </w:r>
    </w:p>
    <w:p w:rsidR="00A33838" w:rsidRDefault="00A724FA" w:rsidP="004A260A">
      <w:pPr>
        <w:numPr>
          <w:ilvl w:val="0"/>
          <w:numId w:val="20"/>
        </w:numPr>
        <w:spacing w:after="0"/>
        <w:ind w:left="360"/>
        <w:rPr>
          <w:sz w:val="18"/>
          <w:szCs w:val="18"/>
          <w:lang w:val="en-US" w:eastAsia="ja-JP"/>
        </w:rPr>
      </w:pPr>
      <w:r>
        <w:rPr>
          <w:sz w:val="18"/>
          <w:szCs w:val="18"/>
          <w:lang w:val="en-US" w:eastAsia="ja-JP"/>
        </w:rPr>
        <w:t>I</w:t>
      </w:r>
      <w:r w:rsidR="00A33838" w:rsidRPr="00B75DB1">
        <w:rPr>
          <w:sz w:val="18"/>
          <w:szCs w:val="18"/>
          <w:lang w:val="en-US" w:eastAsia="ja-JP"/>
        </w:rPr>
        <w:t>f DCI on PDCCH is for sTTI scheduling</w:t>
      </w:r>
    </w:p>
    <w:p w:rsidR="003B7D74" w:rsidRPr="00B75DB1" w:rsidRDefault="003B7D74" w:rsidP="003B7D74">
      <w:pPr>
        <w:spacing w:after="0"/>
        <w:rPr>
          <w:sz w:val="18"/>
          <w:szCs w:val="18"/>
          <w:lang w:val="en-US" w:eastAsia="ja-JP"/>
        </w:rPr>
      </w:pPr>
    </w:p>
    <w:p w:rsidR="00A33838" w:rsidRPr="00B75DB1" w:rsidRDefault="00A33838" w:rsidP="00A33838">
      <w:pPr>
        <w:rPr>
          <w:b/>
          <w:sz w:val="18"/>
          <w:szCs w:val="18"/>
          <w:highlight w:val="green"/>
          <w:u w:val="single"/>
          <w:lang w:val="en-US" w:eastAsia="ja-JP"/>
        </w:rPr>
      </w:pPr>
      <w:r w:rsidRPr="00B75DB1">
        <w:rPr>
          <w:b/>
          <w:sz w:val="18"/>
          <w:szCs w:val="18"/>
          <w:highlight w:val="green"/>
          <w:u w:val="single"/>
          <w:lang w:val="en-US" w:eastAsia="ja-JP"/>
        </w:rPr>
        <w:t xml:space="preserve">Conclusion for study till RAN1#85: </w:t>
      </w:r>
    </w:p>
    <w:p w:rsidR="00A33838" w:rsidRPr="00B75DB1" w:rsidRDefault="00A33838" w:rsidP="003B7D74">
      <w:pPr>
        <w:spacing w:after="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Two-level DCI can be studied for sTTI scheduling, whereby:</w:t>
      </w:r>
    </w:p>
    <w:p w:rsidR="00A33838" w:rsidRPr="00B75DB1" w:rsidRDefault="00A33838" w:rsidP="0081721B">
      <w:pPr>
        <w:numPr>
          <w:ilvl w:val="1"/>
          <w:numId w:val="25"/>
        </w:numPr>
        <w:tabs>
          <w:tab w:val="clear" w:pos="1440"/>
          <w:tab w:val="num" w:pos="720"/>
        </w:tabs>
        <w:spacing w:after="0"/>
        <w:ind w:left="72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DCI for sTTI scheduling can be divided into two types:</w:t>
      </w:r>
    </w:p>
    <w:p w:rsidR="00A33838" w:rsidRPr="00B75DB1" w:rsidRDefault="00A33838" w:rsidP="0081721B">
      <w:pPr>
        <w:numPr>
          <w:ilvl w:val="2"/>
          <w:numId w:val="28"/>
        </w:numPr>
        <w:tabs>
          <w:tab w:val="clear" w:pos="2160"/>
          <w:tab w:val="num" w:pos="1200"/>
        </w:tabs>
        <w:spacing w:after="0"/>
        <w:ind w:left="120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lastRenderedPageBreak/>
        <w:t>“Slow DCI”: DCI content which applies to more than 1 sTTI is carried on either legacy PDCCH, or sPDCCH transmitted not more than once per subframe</w:t>
      </w:r>
    </w:p>
    <w:p w:rsidR="00A33838" w:rsidRPr="00B75DB1" w:rsidRDefault="00A33838" w:rsidP="0081721B">
      <w:pPr>
        <w:numPr>
          <w:ilvl w:val="3"/>
          <w:numId w:val="18"/>
        </w:numPr>
        <w:tabs>
          <w:tab w:val="clear" w:pos="2880"/>
          <w:tab w:val="num" w:pos="1920"/>
        </w:tabs>
        <w:spacing w:after="0"/>
        <w:ind w:left="192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FFS whether “Slow DCI” is UE-specific or common for multiple UEs</w:t>
      </w:r>
    </w:p>
    <w:p w:rsidR="00A33838" w:rsidRPr="00B75DB1" w:rsidRDefault="00A33838" w:rsidP="0081721B">
      <w:pPr>
        <w:numPr>
          <w:ilvl w:val="2"/>
          <w:numId w:val="29"/>
        </w:numPr>
        <w:tabs>
          <w:tab w:val="clear" w:pos="2160"/>
          <w:tab w:val="num" w:pos="1200"/>
        </w:tabs>
        <w:spacing w:after="0"/>
        <w:ind w:left="120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“Fast DCI”: DCI content which applies to a specific sTTI is carried on sPDCCH</w:t>
      </w:r>
    </w:p>
    <w:p w:rsidR="00A33838" w:rsidRPr="00B75DB1" w:rsidRDefault="00A33838" w:rsidP="0081721B">
      <w:pPr>
        <w:numPr>
          <w:ilvl w:val="2"/>
          <w:numId w:val="29"/>
        </w:numPr>
        <w:tabs>
          <w:tab w:val="clear" w:pos="2160"/>
          <w:tab w:val="num" w:pos="1200"/>
        </w:tabs>
        <w:spacing w:after="0"/>
        <w:ind w:left="120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For a sPDSCH in a given sTTI, the scheduling information is obtained from either:</w:t>
      </w:r>
    </w:p>
    <w:p w:rsidR="00A33838" w:rsidRPr="00B75DB1" w:rsidRDefault="00A33838" w:rsidP="0081721B">
      <w:pPr>
        <w:numPr>
          <w:ilvl w:val="3"/>
          <w:numId w:val="18"/>
        </w:numPr>
        <w:tabs>
          <w:tab w:val="clear" w:pos="2880"/>
          <w:tab w:val="num" w:pos="1920"/>
        </w:tabs>
        <w:spacing w:after="0"/>
        <w:ind w:left="192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a combination of slow DCI and fast DCI, or</w:t>
      </w:r>
    </w:p>
    <w:p w:rsidR="00A33838" w:rsidRPr="00B75DB1" w:rsidRDefault="00A33838" w:rsidP="0081721B">
      <w:pPr>
        <w:numPr>
          <w:ilvl w:val="3"/>
          <w:numId w:val="18"/>
        </w:numPr>
        <w:tabs>
          <w:tab w:val="clear" w:pos="2880"/>
          <w:tab w:val="num" w:pos="1920"/>
        </w:tabs>
        <w:spacing w:after="0"/>
        <w:ind w:left="192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fast DCI only, overriding the slow DCI for that sTTI</w:t>
      </w:r>
    </w:p>
    <w:p w:rsidR="00A33838" w:rsidRPr="00B75DB1" w:rsidRDefault="00A33838" w:rsidP="0081721B">
      <w:pPr>
        <w:numPr>
          <w:ilvl w:val="1"/>
          <w:numId w:val="26"/>
        </w:numPr>
        <w:tabs>
          <w:tab w:val="clear" w:pos="1440"/>
          <w:tab w:val="num" w:pos="720"/>
        </w:tabs>
        <w:spacing w:after="0"/>
        <w:ind w:left="72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Compare with single-level DCI carried on one sPDCCH or one legacy PDCCH.</w:t>
      </w:r>
    </w:p>
    <w:p w:rsidR="00A33838" w:rsidRPr="00B75DB1" w:rsidRDefault="00A33838" w:rsidP="0081721B">
      <w:pPr>
        <w:numPr>
          <w:ilvl w:val="1"/>
          <w:numId w:val="26"/>
        </w:numPr>
        <w:tabs>
          <w:tab w:val="clear" w:pos="1440"/>
          <w:tab w:val="num" w:pos="720"/>
        </w:tabs>
        <w:spacing w:after="0"/>
        <w:ind w:left="72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It is not precluded to consider schemes in which the slow DCI also includes some resource allocation information for the sPDCCH.</w:t>
      </w:r>
    </w:p>
    <w:p w:rsidR="00A33838" w:rsidRPr="00B75DB1" w:rsidRDefault="00A33838" w:rsidP="004A260A">
      <w:pPr>
        <w:numPr>
          <w:ilvl w:val="0"/>
          <w:numId w:val="40"/>
        </w:numPr>
        <w:tabs>
          <w:tab w:val="clear" w:pos="720"/>
          <w:tab w:val="num" w:pos="360"/>
        </w:tabs>
        <w:spacing w:after="0"/>
        <w:ind w:left="36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Methods for reducing the overhead of single-level DCI can also be studied</w:t>
      </w:r>
    </w:p>
    <w:p w:rsidR="003B7D74" w:rsidRDefault="00A33838" w:rsidP="003B7D74">
      <w:pPr>
        <w:numPr>
          <w:ilvl w:val="0"/>
          <w:numId w:val="27"/>
        </w:numPr>
        <w:spacing w:after="0"/>
        <w:rPr>
          <w:sz w:val="18"/>
          <w:szCs w:val="18"/>
          <w:lang w:val="en-US" w:eastAsia="ja-JP"/>
        </w:rPr>
      </w:pPr>
      <w:r w:rsidRPr="00B75DB1">
        <w:rPr>
          <w:sz w:val="18"/>
          <w:szCs w:val="18"/>
          <w:lang w:val="en-US" w:eastAsia="ja-JP"/>
        </w:rPr>
        <w:t>Single-level DCI multi-sTTI scheduling for a variable number of sTTIs may be included</w:t>
      </w:r>
    </w:p>
    <w:p w:rsidR="00A33838" w:rsidRPr="00812F24" w:rsidRDefault="00A33838" w:rsidP="003B7D74">
      <w:pPr>
        <w:pStyle w:val="ListParagraph"/>
        <w:numPr>
          <w:ilvl w:val="0"/>
          <w:numId w:val="48"/>
        </w:numPr>
        <w:spacing w:after="0"/>
        <w:rPr>
          <w:sz w:val="18"/>
          <w:szCs w:val="18"/>
          <w:highlight w:val="lightGray"/>
          <w:lang w:val="en-US" w:eastAsia="ja-JP"/>
        </w:rPr>
      </w:pPr>
      <w:r w:rsidRPr="00812F24">
        <w:rPr>
          <w:sz w:val="18"/>
          <w:szCs w:val="18"/>
          <w:highlight w:val="lightGray"/>
          <w:lang w:val="en-US" w:eastAsia="ja-JP"/>
        </w:rPr>
        <w:t>Aim to reduce the number of schemes under consideration at RAN1#85.</w:t>
      </w:r>
    </w:p>
    <w:p w:rsidR="003B7D74" w:rsidRDefault="003B7D74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</w:pPr>
    </w:p>
    <w:p w:rsidR="00424B7B" w:rsidRPr="00A86BD7" w:rsidRDefault="00021832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</w:rPr>
      </w:pPr>
      <w:r w:rsidRPr="00A86BD7">
        <w:rPr>
          <w:sz w:val="21"/>
          <w:szCs w:val="21"/>
        </w:rPr>
        <w:t>In this contribu</w:t>
      </w:r>
      <w:r w:rsidR="00BD47AD" w:rsidRPr="00A86BD7">
        <w:rPr>
          <w:sz w:val="21"/>
          <w:szCs w:val="21"/>
        </w:rPr>
        <w:t xml:space="preserve">tion, we </w:t>
      </w:r>
      <w:r w:rsidR="003660DC">
        <w:rPr>
          <w:sz w:val="21"/>
          <w:szCs w:val="21"/>
        </w:rPr>
        <w:t xml:space="preserve">provide </w:t>
      </w:r>
      <w:r w:rsidR="0019233D">
        <w:rPr>
          <w:sz w:val="21"/>
          <w:szCs w:val="21"/>
        </w:rPr>
        <w:t>the details of</w:t>
      </w:r>
      <w:r w:rsidR="003660DC">
        <w:rPr>
          <w:sz w:val="21"/>
          <w:szCs w:val="21"/>
        </w:rPr>
        <w:t xml:space="preserve"> </w:t>
      </w:r>
      <w:r w:rsidR="003660DC">
        <w:rPr>
          <w:sz w:val="21"/>
          <w:szCs w:val="21"/>
          <w:lang w:eastAsia="ja-JP"/>
        </w:rPr>
        <w:t>Two-stage control channel design</w:t>
      </w:r>
      <w:r w:rsidR="0019233D">
        <w:rPr>
          <w:sz w:val="21"/>
          <w:szCs w:val="21"/>
          <w:lang w:eastAsia="ja-JP"/>
        </w:rPr>
        <w:t xml:space="preserve"> in order to reduce the overhead of the control information </w:t>
      </w:r>
      <w:r w:rsidR="0019233D" w:rsidRPr="00174D02">
        <w:rPr>
          <w:sz w:val="21"/>
          <w:szCs w:val="21"/>
          <w:lang w:val="en-US" w:eastAsia="ja-JP"/>
        </w:rPr>
        <w:t xml:space="preserve">for </w:t>
      </w:r>
      <w:r w:rsidR="0019233D">
        <w:rPr>
          <w:sz w:val="21"/>
          <w:szCs w:val="21"/>
          <w:lang w:val="en-US" w:eastAsia="ja-JP"/>
        </w:rPr>
        <w:t xml:space="preserve">fast </w:t>
      </w:r>
      <w:r w:rsidR="0065739E" w:rsidRPr="00A86BD7">
        <w:rPr>
          <w:sz w:val="21"/>
          <w:szCs w:val="21"/>
          <w:lang w:eastAsia="ja-JP"/>
        </w:rPr>
        <w:t xml:space="preserve">short TTI </w:t>
      </w:r>
      <w:r w:rsidR="0065739E">
        <w:rPr>
          <w:sz w:val="21"/>
          <w:szCs w:val="21"/>
          <w:lang w:eastAsia="ja-JP"/>
        </w:rPr>
        <w:t xml:space="preserve">(sTTI) </w:t>
      </w:r>
      <w:r w:rsidR="0019233D" w:rsidRPr="00174D02">
        <w:rPr>
          <w:sz w:val="21"/>
          <w:szCs w:val="21"/>
          <w:lang w:val="en-US" w:eastAsia="ja-JP"/>
        </w:rPr>
        <w:t>scheduling</w:t>
      </w:r>
      <w:r w:rsidR="0019233D">
        <w:rPr>
          <w:sz w:val="21"/>
          <w:szCs w:val="21"/>
          <w:lang w:eastAsia="ja-JP"/>
        </w:rPr>
        <w:t xml:space="preserve">. </w:t>
      </w:r>
      <w:r w:rsidR="003660DC">
        <w:rPr>
          <w:sz w:val="21"/>
          <w:szCs w:val="21"/>
          <w:lang w:eastAsia="ja-JP"/>
        </w:rPr>
        <w:t xml:space="preserve"> </w:t>
      </w:r>
    </w:p>
    <w:p w:rsidR="00424B7B" w:rsidRPr="00FC00D8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lang w:val="x-none"/>
        </w:rPr>
      </w:pPr>
    </w:p>
    <w:p w:rsidR="000E39C5" w:rsidRDefault="000E39C5" w:rsidP="009923C0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CRS-based and DMRS-based sPDCCH</w:t>
      </w:r>
    </w:p>
    <w:p w:rsidR="001077F9" w:rsidRPr="00A86BD7" w:rsidRDefault="001077F9" w:rsidP="00A208D6">
      <w:pPr>
        <w:jc w:val="both"/>
        <w:rPr>
          <w:sz w:val="21"/>
          <w:szCs w:val="21"/>
          <w:lang w:eastAsia="ja-JP"/>
        </w:rPr>
      </w:pPr>
      <w:r w:rsidRPr="00A86BD7">
        <w:rPr>
          <w:sz w:val="21"/>
          <w:szCs w:val="21"/>
          <w:lang w:eastAsia="ja-JP"/>
        </w:rPr>
        <w:t xml:space="preserve">As it is agreed </w:t>
      </w:r>
      <w:r w:rsidR="00E6235B">
        <w:rPr>
          <w:sz w:val="21"/>
          <w:szCs w:val="21"/>
          <w:lang w:eastAsia="ja-JP"/>
        </w:rPr>
        <w:t xml:space="preserve">in the last meeting, </w:t>
      </w:r>
      <w:r w:rsidRPr="00A86BD7">
        <w:rPr>
          <w:sz w:val="21"/>
          <w:szCs w:val="21"/>
          <w:lang w:eastAsia="ja-JP"/>
        </w:rPr>
        <w:t xml:space="preserve">CRS-based and DMRS-based sPDCCH should be introduced for short TTI </w:t>
      </w:r>
      <w:r w:rsidR="00C2577B">
        <w:rPr>
          <w:sz w:val="21"/>
          <w:szCs w:val="21"/>
          <w:lang w:eastAsia="ja-JP"/>
        </w:rPr>
        <w:t xml:space="preserve">(sTTI) </w:t>
      </w:r>
      <w:r w:rsidRPr="00A86BD7">
        <w:rPr>
          <w:sz w:val="21"/>
          <w:szCs w:val="21"/>
          <w:lang w:eastAsia="ja-JP"/>
        </w:rPr>
        <w:t xml:space="preserve">for latency reduction purpose. </w:t>
      </w:r>
      <w:r w:rsidR="00071AC2">
        <w:rPr>
          <w:sz w:val="21"/>
          <w:szCs w:val="21"/>
          <w:lang w:eastAsia="ja-JP"/>
        </w:rPr>
        <w:t>In practice, i</w:t>
      </w:r>
      <w:r w:rsidR="00D15B6A" w:rsidRPr="00A86BD7">
        <w:rPr>
          <w:sz w:val="21"/>
          <w:szCs w:val="21"/>
          <w:lang w:eastAsia="ja-JP"/>
        </w:rPr>
        <w:t>t can be assumed that CRS-based sPDCCH will be non-beamformed (BF) transmission which can be used in some scenarios</w:t>
      </w:r>
      <w:r w:rsidR="00CA7653">
        <w:rPr>
          <w:sz w:val="21"/>
          <w:szCs w:val="21"/>
          <w:lang w:eastAsia="ja-JP"/>
        </w:rPr>
        <w:t xml:space="preserve"> where</w:t>
      </w:r>
      <w:r w:rsidR="00D15B6A" w:rsidRPr="00A86BD7">
        <w:rPr>
          <w:sz w:val="21"/>
          <w:szCs w:val="21"/>
          <w:lang w:eastAsia="ja-JP"/>
        </w:rPr>
        <w:t xml:space="preserve"> wide </w:t>
      </w:r>
      <w:r w:rsidR="00071AC2">
        <w:rPr>
          <w:sz w:val="21"/>
          <w:szCs w:val="21"/>
          <w:lang w:eastAsia="ja-JP"/>
        </w:rPr>
        <w:t xml:space="preserve">area </w:t>
      </w:r>
      <w:r w:rsidR="00D15B6A" w:rsidRPr="00A86BD7">
        <w:rPr>
          <w:sz w:val="21"/>
          <w:szCs w:val="21"/>
          <w:lang w:eastAsia="ja-JP"/>
        </w:rPr>
        <w:t>coverage</w:t>
      </w:r>
      <w:r w:rsidR="00CA7653">
        <w:rPr>
          <w:sz w:val="21"/>
          <w:szCs w:val="21"/>
          <w:lang w:eastAsia="ja-JP"/>
        </w:rPr>
        <w:t xml:space="preserve"> is required,</w:t>
      </w:r>
      <w:r w:rsidR="00D15B6A" w:rsidRPr="00A86BD7">
        <w:rPr>
          <w:sz w:val="21"/>
          <w:szCs w:val="21"/>
          <w:lang w:eastAsia="ja-JP"/>
        </w:rPr>
        <w:t xml:space="preserve"> while DMRS-based sPDCCH will be beamformed </w:t>
      </w:r>
      <w:r w:rsidR="004633BB" w:rsidRPr="00A86BD7">
        <w:rPr>
          <w:sz w:val="21"/>
          <w:szCs w:val="21"/>
          <w:lang w:eastAsia="ja-JP"/>
        </w:rPr>
        <w:t>in UE specific manner based on CSI feedback. Hence, o</w:t>
      </w:r>
      <w:r w:rsidRPr="00A86BD7">
        <w:rPr>
          <w:sz w:val="21"/>
          <w:szCs w:val="21"/>
          <w:lang w:eastAsia="ja-JP"/>
        </w:rPr>
        <w:t xml:space="preserve">ur thinking is that </w:t>
      </w:r>
      <w:r w:rsidR="00CA7653">
        <w:rPr>
          <w:sz w:val="21"/>
          <w:szCs w:val="21"/>
          <w:lang w:eastAsia="ja-JP"/>
        </w:rPr>
        <w:t xml:space="preserve">the </w:t>
      </w:r>
      <w:r w:rsidRPr="00A86BD7">
        <w:rPr>
          <w:sz w:val="21"/>
          <w:szCs w:val="21"/>
          <w:lang w:eastAsia="ja-JP"/>
        </w:rPr>
        <w:t xml:space="preserve">design principle </w:t>
      </w:r>
      <w:r w:rsidR="00613869">
        <w:rPr>
          <w:sz w:val="21"/>
          <w:szCs w:val="21"/>
          <w:lang w:eastAsia="ja-JP"/>
        </w:rPr>
        <w:t xml:space="preserve">for </w:t>
      </w:r>
      <w:r w:rsidR="00613869" w:rsidRPr="00A86BD7">
        <w:rPr>
          <w:sz w:val="21"/>
          <w:szCs w:val="21"/>
          <w:lang w:eastAsia="ja-JP"/>
        </w:rPr>
        <w:t xml:space="preserve">sPDCCH </w:t>
      </w:r>
      <w:r w:rsidR="004633BB" w:rsidRPr="00A86BD7">
        <w:rPr>
          <w:sz w:val="21"/>
          <w:szCs w:val="21"/>
          <w:lang w:eastAsia="ja-JP"/>
        </w:rPr>
        <w:t xml:space="preserve">should be similar to </w:t>
      </w:r>
      <w:r w:rsidRPr="00A86BD7">
        <w:rPr>
          <w:sz w:val="21"/>
          <w:szCs w:val="21"/>
          <w:lang w:eastAsia="ja-JP"/>
        </w:rPr>
        <w:t xml:space="preserve">legacy LTE system where </w:t>
      </w:r>
      <w:r w:rsidR="004633BB" w:rsidRPr="00A86BD7">
        <w:rPr>
          <w:sz w:val="21"/>
          <w:szCs w:val="21"/>
          <w:lang w:eastAsia="ja-JP"/>
        </w:rPr>
        <w:t xml:space="preserve">the </w:t>
      </w:r>
      <w:r w:rsidRPr="00A86BD7">
        <w:rPr>
          <w:sz w:val="21"/>
          <w:szCs w:val="21"/>
          <w:lang w:eastAsia="ja-JP"/>
        </w:rPr>
        <w:t>tr</w:t>
      </w:r>
      <w:r w:rsidR="00CA7653">
        <w:rPr>
          <w:sz w:val="21"/>
          <w:szCs w:val="21"/>
          <w:lang w:eastAsia="ja-JP"/>
        </w:rPr>
        <w:t>ansmission is TM mode dependant: a TM mode</w:t>
      </w:r>
      <w:r w:rsidR="004633BB" w:rsidRPr="00A86BD7">
        <w:rPr>
          <w:sz w:val="21"/>
          <w:szCs w:val="21"/>
          <w:lang w:eastAsia="ja-JP"/>
        </w:rPr>
        <w:t xml:space="preserve"> where CRS is used for demodulating the </w:t>
      </w:r>
      <w:r w:rsidR="00A86BD7" w:rsidRPr="00A86BD7">
        <w:rPr>
          <w:sz w:val="21"/>
          <w:szCs w:val="21"/>
          <w:lang w:eastAsia="ja-JP"/>
        </w:rPr>
        <w:t>sPDCCH/sPDSCH</w:t>
      </w:r>
      <w:r w:rsidR="00A86BD7">
        <w:rPr>
          <w:sz w:val="21"/>
          <w:szCs w:val="21"/>
          <w:lang w:eastAsia="ja-JP"/>
        </w:rPr>
        <w:t xml:space="preserve"> </w:t>
      </w:r>
      <w:r w:rsidR="004633BB" w:rsidRPr="00A86BD7">
        <w:rPr>
          <w:sz w:val="21"/>
          <w:szCs w:val="21"/>
          <w:lang w:eastAsia="ja-JP"/>
        </w:rPr>
        <w:t xml:space="preserve">and another TM mode where DMRS is used for demodulating the </w:t>
      </w:r>
      <w:r w:rsidR="00A86BD7" w:rsidRPr="00A86BD7">
        <w:rPr>
          <w:sz w:val="21"/>
          <w:szCs w:val="21"/>
          <w:lang w:eastAsia="ja-JP"/>
        </w:rPr>
        <w:t>sPDCCH/sPDSCH</w:t>
      </w:r>
      <w:r w:rsidR="00FC403B" w:rsidRPr="00A86BD7">
        <w:rPr>
          <w:sz w:val="21"/>
          <w:szCs w:val="21"/>
          <w:lang w:eastAsia="ja-JP"/>
        </w:rPr>
        <w:t>.</w:t>
      </w:r>
    </w:p>
    <w:p w:rsidR="00FC403B" w:rsidRPr="00A86BD7" w:rsidRDefault="00FC403B" w:rsidP="00A208D6">
      <w:pPr>
        <w:jc w:val="both"/>
        <w:rPr>
          <w:b/>
          <w:sz w:val="21"/>
          <w:szCs w:val="21"/>
          <w:lang w:eastAsia="ja-JP"/>
        </w:rPr>
      </w:pPr>
      <w:r w:rsidRPr="00A86BD7">
        <w:rPr>
          <w:b/>
          <w:sz w:val="21"/>
          <w:szCs w:val="21"/>
          <w:lang w:eastAsia="ja-JP"/>
        </w:rPr>
        <w:t>Proposal 1: Two TM modes are supported for sPDCCH, a TM mode where CRS is used for demodulating the sPDCCH</w:t>
      </w:r>
      <w:r w:rsidR="00A86BD7"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 xml:space="preserve"> and another TM mode where DMRS is used for demodulating the </w:t>
      </w:r>
      <w:r w:rsidR="00A86BD7" w:rsidRPr="00A86BD7">
        <w:rPr>
          <w:b/>
          <w:sz w:val="21"/>
          <w:szCs w:val="21"/>
          <w:lang w:eastAsia="ja-JP"/>
        </w:rPr>
        <w:t>sPDCCH</w:t>
      </w:r>
      <w:r w:rsidR="00A86BD7"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>.</w:t>
      </w:r>
    </w:p>
    <w:p w:rsidR="00FC403B" w:rsidRDefault="004449EF" w:rsidP="00314A48">
      <w:pPr>
        <w:jc w:val="both"/>
        <w:rPr>
          <w:sz w:val="21"/>
          <w:szCs w:val="21"/>
          <w:lang w:val="en-US" w:eastAsia="ja-JP"/>
        </w:rPr>
      </w:pPr>
      <w:r>
        <w:rPr>
          <w:sz w:val="21"/>
          <w:szCs w:val="21"/>
          <w:lang w:eastAsia="ja-JP"/>
        </w:rPr>
        <w:t>I</w:t>
      </w:r>
      <w:r w:rsidR="00517986">
        <w:rPr>
          <w:sz w:val="21"/>
          <w:szCs w:val="21"/>
          <w:lang w:eastAsia="ja-JP"/>
        </w:rPr>
        <w:t xml:space="preserve">t should be noted that </w:t>
      </w:r>
      <w:r w:rsidR="00517986" w:rsidRPr="00A86BD7">
        <w:rPr>
          <w:sz w:val="21"/>
          <w:szCs w:val="21"/>
          <w:lang w:eastAsia="ja-JP"/>
        </w:rPr>
        <w:t xml:space="preserve">there is always legacy PDCCH which UE will support in case of receiving e.g. </w:t>
      </w:r>
      <w:r w:rsidR="00517986" w:rsidRPr="00A86BD7">
        <w:rPr>
          <w:sz w:val="21"/>
          <w:szCs w:val="21"/>
          <w:lang w:val="en-US" w:eastAsia="ja-JP"/>
        </w:rPr>
        <w:t>PBCH, Random access, SIB and Paging procedures or when UE is not configured for latency reduction feature.</w:t>
      </w:r>
      <w:r>
        <w:rPr>
          <w:sz w:val="21"/>
          <w:szCs w:val="21"/>
          <w:lang w:val="en-US" w:eastAsia="ja-JP"/>
        </w:rPr>
        <w:t xml:space="preserve"> </w:t>
      </w:r>
      <w:r w:rsidR="00532CC9">
        <w:rPr>
          <w:sz w:val="21"/>
          <w:szCs w:val="21"/>
          <w:lang w:val="en-US" w:eastAsia="ja-JP"/>
        </w:rPr>
        <w:t xml:space="preserve">The legacy </w:t>
      </w:r>
      <w:r w:rsidR="00532CC9" w:rsidRPr="00A86BD7">
        <w:rPr>
          <w:sz w:val="21"/>
          <w:szCs w:val="21"/>
          <w:lang w:eastAsia="ja-JP"/>
        </w:rPr>
        <w:t>PDCCH</w:t>
      </w:r>
      <w:r w:rsidR="00532CC9">
        <w:rPr>
          <w:sz w:val="21"/>
          <w:szCs w:val="21"/>
          <w:lang w:val="en-US" w:eastAsia="ja-JP"/>
        </w:rPr>
        <w:t xml:space="preserve"> </w:t>
      </w:r>
      <w:r>
        <w:rPr>
          <w:sz w:val="21"/>
          <w:szCs w:val="21"/>
          <w:lang w:val="en-US" w:eastAsia="ja-JP"/>
        </w:rPr>
        <w:t xml:space="preserve">should also </w:t>
      </w:r>
      <w:r w:rsidR="00532CC9">
        <w:rPr>
          <w:sz w:val="21"/>
          <w:szCs w:val="21"/>
          <w:lang w:val="en-US" w:eastAsia="ja-JP"/>
        </w:rPr>
        <w:t xml:space="preserve">be used for </w:t>
      </w:r>
      <w:r w:rsidR="00613869">
        <w:rPr>
          <w:sz w:val="21"/>
          <w:szCs w:val="21"/>
          <w:lang w:val="en-US" w:eastAsia="ja-JP"/>
        </w:rPr>
        <w:t xml:space="preserve">configuring the </w:t>
      </w:r>
      <w:r>
        <w:rPr>
          <w:sz w:val="21"/>
          <w:szCs w:val="21"/>
          <w:lang w:val="en-US" w:eastAsia="ja-JP"/>
        </w:rPr>
        <w:t>CRS-based TM mode or DMRS-based TM mode for</w:t>
      </w:r>
      <w:r w:rsidR="00532CC9">
        <w:rPr>
          <w:sz w:val="21"/>
          <w:szCs w:val="21"/>
          <w:lang w:val="en-US" w:eastAsia="ja-JP"/>
        </w:rPr>
        <w:t xml:space="preserve"> sTTI transmission.</w:t>
      </w:r>
      <w:r>
        <w:rPr>
          <w:sz w:val="21"/>
          <w:szCs w:val="21"/>
          <w:lang w:val="en-US" w:eastAsia="ja-JP"/>
        </w:rPr>
        <w:t xml:space="preserve"> </w:t>
      </w:r>
      <w:r w:rsidR="00D42AC3">
        <w:rPr>
          <w:sz w:val="21"/>
          <w:szCs w:val="21"/>
          <w:lang w:val="en-US" w:eastAsia="ja-JP"/>
        </w:rPr>
        <w:t xml:space="preserve">  </w:t>
      </w:r>
    </w:p>
    <w:p w:rsidR="00ED3876" w:rsidRDefault="00ED3876" w:rsidP="00ED3876">
      <w:pPr>
        <w:spacing w:after="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val="en-US" w:eastAsia="ja-JP"/>
        </w:rPr>
        <w:t xml:space="preserve">The CRS-based </w:t>
      </w:r>
      <w:r w:rsidRPr="00A86BD7">
        <w:rPr>
          <w:sz w:val="21"/>
          <w:szCs w:val="21"/>
          <w:lang w:eastAsia="ja-JP"/>
        </w:rPr>
        <w:t>sPDCCH</w:t>
      </w:r>
      <w:r>
        <w:rPr>
          <w:sz w:val="21"/>
          <w:szCs w:val="21"/>
          <w:lang w:eastAsia="ja-JP"/>
        </w:rPr>
        <w:t xml:space="preserve"> can be transmitted in both legacy PDCCH region and in-band region (i.e. </w:t>
      </w:r>
      <w:r w:rsidR="00A856C4">
        <w:rPr>
          <w:sz w:val="21"/>
          <w:szCs w:val="21"/>
          <w:lang w:eastAsia="ja-JP"/>
        </w:rPr>
        <w:t xml:space="preserve">embedded </w:t>
      </w:r>
      <w:r w:rsidR="001D2C36">
        <w:rPr>
          <w:sz w:val="21"/>
          <w:szCs w:val="21"/>
          <w:lang w:eastAsia="ja-JP"/>
        </w:rPr>
        <w:t>into the s</w:t>
      </w:r>
      <w:r>
        <w:rPr>
          <w:sz w:val="21"/>
          <w:szCs w:val="21"/>
          <w:lang w:eastAsia="ja-JP"/>
        </w:rPr>
        <w:t xml:space="preserve">cheduled </w:t>
      </w:r>
      <w:r w:rsidR="00386BE7">
        <w:rPr>
          <w:sz w:val="21"/>
          <w:szCs w:val="21"/>
          <w:lang w:eastAsia="ja-JP"/>
        </w:rPr>
        <w:t>s</w:t>
      </w:r>
      <w:r>
        <w:rPr>
          <w:sz w:val="21"/>
          <w:szCs w:val="21"/>
          <w:lang w:eastAsia="ja-JP"/>
        </w:rPr>
        <w:t xml:space="preserve">PDSCH resources) depending on the location of sTTI within </w:t>
      </w:r>
      <w:r w:rsidR="001E6645">
        <w:rPr>
          <w:sz w:val="21"/>
          <w:szCs w:val="21"/>
          <w:lang w:eastAsia="ja-JP"/>
        </w:rPr>
        <w:t xml:space="preserve">the </w:t>
      </w:r>
      <w:r>
        <w:rPr>
          <w:sz w:val="21"/>
          <w:szCs w:val="21"/>
          <w:lang w:eastAsia="ja-JP"/>
        </w:rPr>
        <w:t>subframe. For example</w:t>
      </w:r>
      <w:r w:rsidR="00811A49">
        <w:rPr>
          <w:sz w:val="21"/>
          <w:szCs w:val="21"/>
          <w:lang w:eastAsia="ja-JP"/>
        </w:rPr>
        <w:t xml:space="preserve"> with sTTI length of 7-OFDM symbols</w:t>
      </w:r>
      <w:r>
        <w:rPr>
          <w:sz w:val="21"/>
          <w:szCs w:val="21"/>
          <w:lang w:eastAsia="ja-JP"/>
        </w:rPr>
        <w:t xml:space="preserve">, it should be possible to transmit </w:t>
      </w:r>
      <w:r w:rsidRPr="00A86BD7">
        <w:rPr>
          <w:sz w:val="21"/>
          <w:szCs w:val="21"/>
          <w:lang w:eastAsia="ja-JP"/>
        </w:rPr>
        <w:t>sPDCCH</w:t>
      </w:r>
      <w:r>
        <w:rPr>
          <w:sz w:val="21"/>
          <w:szCs w:val="21"/>
          <w:lang w:eastAsia="ja-JP"/>
        </w:rPr>
        <w:t xml:space="preserve"> in the legacy PDCCH region when sPDSCH locates in the first slot of the subframe. </w:t>
      </w:r>
      <w:r w:rsidR="007E08AA">
        <w:rPr>
          <w:sz w:val="21"/>
          <w:szCs w:val="21"/>
          <w:lang w:eastAsia="ja-JP"/>
        </w:rPr>
        <w:t>In addition</w:t>
      </w:r>
      <w:r w:rsidR="001E6645">
        <w:rPr>
          <w:sz w:val="21"/>
          <w:szCs w:val="21"/>
          <w:lang w:eastAsia="ja-JP"/>
        </w:rPr>
        <w:t>,</w:t>
      </w:r>
      <w:r w:rsidR="001E6645" w:rsidRPr="001E6645">
        <w:rPr>
          <w:sz w:val="21"/>
          <w:szCs w:val="21"/>
          <w:lang w:eastAsia="ja-JP"/>
        </w:rPr>
        <w:t xml:space="preserve"> </w:t>
      </w:r>
      <w:r w:rsidR="001E6645">
        <w:rPr>
          <w:sz w:val="21"/>
          <w:szCs w:val="21"/>
          <w:lang w:eastAsia="ja-JP"/>
        </w:rPr>
        <w:t>when sPDSCH locates in the second slot of the subframe</w:t>
      </w:r>
      <w:r>
        <w:rPr>
          <w:sz w:val="21"/>
          <w:szCs w:val="21"/>
          <w:lang w:eastAsia="ja-JP"/>
        </w:rPr>
        <w:t xml:space="preserve">, </w:t>
      </w:r>
      <w:r w:rsidR="007E08AA">
        <w:rPr>
          <w:sz w:val="21"/>
          <w:szCs w:val="21"/>
          <w:lang w:eastAsia="ja-JP"/>
        </w:rPr>
        <w:t xml:space="preserve">the </w:t>
      </w:r>
      <w:r>
        <w:rPr>
          <w:sz w:val="21"/>
          <w:szCs w:val="21"/>
          <w:lang w:val="en-US" w:eastAsia="ja-JP"/>
        </w:rPr>
        <w:t xml:space="preserve">CRS-based </w:t>
      </w:r>
      <w:r w:rsidRPr="00A86BD7">
        <w:rPr>
          <w:sz w:val="21"/>
          <w:szCs w:val="21"/>
          <w:lang w:eastAsia="ja-JP"/>
        </w:rPr>
        <w:t>sPDCCH</w:t>
      </w:r>
      <w:r>
        <w:rPr>
          <w:sz w:val="21"/>
          <w:szCs w:val="21"/>
          <w:lang w:eastAsia="ja-JP"/>
        </w:rPr>
        <w:t xml:space="preserve"> should also be transmitted at the beginning of the second slot.</w:t>
      </w:r>
      <w:r w:rsidR="002F0367">
        <w:rPr>
          <w:sz w:val="21"/>
          <w:szCs w:val="21"/>
          <w:lang w:eastAsia="ja-JP"/>
        </w:rPr>
        <w:t xml:space="preserve"> However, the </w:t>
      </w:r>
      <w:r>
        <w:rPr>
          <w:sz w:val="21"/>
          <w:szCs w:val="21"/>
          <w:lang w:val="en-US" w:eastAsia="ja-JP"/>
        </w:rPr>
        <w:t xml:space="preserve">DMR-based </w:t>
      </w:r>
      <w:r w:rsidRPr="00A86BD7">
        <w:rPr>
          <w:sz w:val="21"/>
          <w:szCs w:val="21"/>
          <w:lang w:eastAsia="ja-JP"/>
        </w:rPr>
        <w:t>sPDCCH</w:t>
      </w:r>
      <w:r>
        <w:rPr>
          <w:sz w:val="21"/>
          <w:szCs w:val="21"/>
          <w:lang w:eastAsia="ja-JP"/>
        </w:rPr>
        <w:t xml:space="preserve"> </w:t>
      </w:r>
      <w:r w:rsidR="00613869">
        <w:rPr>
          <w:sz w:val="21"/>
          <w:szCs w:val="21"/>
          <w:lang w:eastAsia="ja-JP"/>
        </w:rPr>
        <w:t>c</w:t>
      </w:r>
      <w:r>
        <w:rPr>
          <w:sz w:val="21"/>
          <w:szCs w:val="21"/>
          <w:lang w:eastAsia="ja-JP"/>
        </w:rPr>
        <w:t xml:space="preserve">ould </w:t>
      </w:r>
      <w:r w:rsidR="00613869">
        <w:rPr>
          <w:sz w:val="21"/>
          <w:szCs w:val="21"/>
          <w:lang w:eastAsia="ja-JP"/>
        </w:rPr>
        <w:t xml:space="preserve">be embedded into the scheduled resources of sPDSCH </w:t>
      </w:r>
      <w:r>
        <w:rPr>
          <w:sz w:val="21"/>
          <w:szCs w:val="21"/>
          <w:lang w:eastAsia="ja-JP"/>
        </w:rPr>
        <w:t xml:space="preserve">depending on the location of sTTI within </w:t>
      </w:r>
      <w:r w:rsidR="001E6645">
        <w:rPr>
          <w:sz w:val="21"/>
          <w:szCs w:val="21"/>
          <w:lang w:eastAsia="ja-JP"/>
        </w:rPr>
        <w:t xml:space="preserve">the </w:t>
      </w:r>
      <w:r>
        <w:rPr>
          <w:sz w:val="21"/>
          <w:szCs w:val="21"/>
          <w:lang w:eastAsia="ja-JP"/>
        </w:rPr>
        <w:t>subframe.</w:t>
      </w:r>
    </w:p>
    <w:p w:rsidR="00CA2F3E" w:rsidRPr="00E63B83" w:rsidRDefault="00CA2F3E" w:rsidP="007609C3">
      <w:pPr>
        <w:jc w:val="both"/>
        <w:rPr>
          <w:sz w:val="21"/>
          <w:szCs w:val="21"/>
          <w:lang w:eastAsia="ja-JP"/>
        </w:rPr>
      </w:pPr>
    </w:p>
    <w:p w:rsidR="00AA4359" w:rsidRPr="008317B3" w:rsidRDefault="003660DC" w:rsidP="00AA4359">
      <w:pPr>
        <w:pStyle w:val="Style1"/>
        <w:rPr>
          <w:sz w:val="24"/>
          <w:szCs w:val="24"/>
        </w:rPr>
      </w:pPr>
      <w:r>
        <w:rPr>
          <w:sz w:val="24"/>
          <w:szCs w:val="24"/>
        </w:rPr>
        <w:t>Details of T</w:t>
      </w:r>
      <w:r w:rsidR="000E39C5">
        <w:rPr>
          <w:sz w:val="24"/>
          <w:szCs w:val="24"/>
        </w:rPr>
        <w:t xml:space="preserve">wo-stage sPDCCH </w:t>
      </w:r>
      <w:r w:rsidR="00AA4359" w:rsidRPr="008317B3">
        <w:rPr>
          <w:sz w:val="24"/>
          <w:szCs w:val="24"/>
        </w:rPr>
        <w:t xml:space="preserve"> </w:t>
      </w:r>
    </w:p>
    <w:p w:rsidR="00C2577B" w:rsidRDefault="00174D02" w:rsidP="00C708C7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As discussed in the las</w:t>
      </w:r>
      <w:r w:rsidR="00A65D8B">
        <w:rPr>
          <w:sz w:val="21"/>
          <w:szCs w:val="21"/>
          <w:lang w:eastAsia="ja-JP"/>
        </w:rPr>
        <w:t>t meeting, two-stage sPDCCH (i.e</w:t>
      </w:r>
      <w:r>
        <w:rPr>
          <w:sz w:val="21"/>
          <w:szCs w:val="21"/>
          <w:lang w:eastAsia="ja-JP"/>
        </w:rPr>
        <w:t xml:space="preserve">. </w:t>
      </w:r>
      <w:r w:rsidR="00A65D8B">
        <w:rPr>
          <w:sz w:val="21"/>
          <w:szCs w:val="21"/>
          <w:lang w:eastAsia="ja-JP"/>
        </w:rPr>
        <w:t xml:space="preserve">two-stage </w:t>
      </w:r>
      <w:r>
        <w:rPr>
          <w:sz w:val="21"/>
          <w:szCs w:val="21"/>
          <w:lang w:eastAsia="ja-JP"/>
        </w:rPr>
        <w:t>DCI</w:t>
      </w:r>
      <w:r w:rsidR="00A65D8B">
        <w:rPr>
          <w:sz w:val="21"/>
          <w:szCs w:val="21"/>
          <w:lang w:eastAsia="ja-JP"/>
        </w:rPr>
        <w:t xml:space="preserve"> formats)</w:t>
      </w:r>
      <w:r>
        <w:rPr>
          <w:sz w:val="21"/>
          <w:szCs w:val="21"/>
          <w:lang w:eastAsia="ja-JP"/>
        </w:rPr>
        <w:t xml:space="preserve"> is beneficial in order to reduce the overhead of the control information </w:t>
      </w:r>
      <w:r w:rsidR="0021372A" w:rsidRPr="00174D02">
        <w:rPr>
          <w:sz w:val="21"/>
          <w:szCs w:val="21"/>
          <w:lang w:val="en-US" w:eastAsia="ja-JP"/>
        </w:rPr>
        <w:t xml:space="preserve">for </w:t>
      </w:r>
      <w:r w:rsidR="00A05E22">
        <w:rPr>
          <w:sz w:val="21"/>
          <w:szCs w:val="21"/>
          <w:lang w:val="en-US" w:eastAsia="ja-JP"/>
        </w:rPr>
        <w:t xml:space="preserve">fast </w:t>
      </w:r>
      <w:r w:rsidR="0021372A" w:rsidRPr="00174D02">
        <w:rPr>
          <w:sz w:val="21"/>
          <w:szCs w:val="21"/>
          <w:lang w:val="en-US" w:eastAsia="ja-JP"/>
        </w:rPr>
        <w:t>sTTI scheduling</w:t>
      </w:r>
      <w:r>
        <w:rPr>
          <w:sz w:val="21"/>
          <w:szCs w:val="21"/>
          <w:lang w:eastAsia="ja-JP"/>
        </w:rPr>
        <w:t xml:space="preserve">. </w:t>
      </w:r>
      <w:r w:rsidR="0021372A">
        <w:rPr>
          <w:sz w:val="21"/>
          <w:szCs w:val="21"/>
          <w:lang w:eastAsia="ja-JP"/>
        </w:rPr>
        <w:t>The control information can be divided into two types: a slow changing information carried by “Slow-DCI”</w:t>
      </w:r>
      <w:r w:rsidR="0075281D">
        <w:rPr>
          <w:sz w:val="21"/>
          <w:szCs w:val="21"/>
          <w:lang w:eastAsia="ja-JP"/>
        </w:rPr>
        <w:t xml:space="preserve"> format</w:t>
      </w:r>
      <w:r w:rsidR="0021372A">
        <w:rPr>
          <w:sz w:val="21"/>
          <w:szCs w:val="21"/>
          <w:lang w:eastAsia="ja-JP"/>
        </w:rPr>
        <w:t xml:space="preserve"> and fast changing information carried by “Fast-DCI”</w:t>
      </w:r>
      <w:r w:rsidR="0075281D">
        <w:rPr>
          <w:sz w:val="21"/>
          <w:szCs w:val="21"/>
          <w:lang w:eastAsia="ja-JP"/>
        </w:rPr>
        <w:t xml:space="preserve"> format</w:t>
      </w:r>
      <w:r w:rsidR="00C2577B">
        <w:rPr>
          <w:sz w:val="21"/>
          <w:szCs w:val="21"/>
          <w:lang w:eastAsia="ja-JP"/>
        </w:rPr>
        <w:t>.</w:t>
      </w:r>
      <w:r w:rsidR="00713EAD">
        <w:rPr>
          <w:sz w:val="21"/>
          <w:szCs w:val="21"/>
          <w:lang w:eastAsia="ja-JP"/>
        </w:rPr>
        <w:t xml:space="preserve"> The information in Slow-DCI should be valid </w:t>
      </w:r>
      <w:r w:rsidR="005A1A40">
        <w:rPr>
          <w:sz w:val="21"/>
          <w:szCs w:val="21"/>
          <w:lang w:eastAsia="ja-JP"/>
        </w:rPr>
        <w:t xml:space="preserve">for </w:t>
      </w:r>
      <w:r w:rsidR="00713EAD">
        <w:rPr>
          <w:sz w:val="21"/>
          <w:szCs w:val="21"/>
          <w:lang w:eastAsia="ja-JP"/>
        </w:rPr>
        <w:t xml:space="preserve">one or more </w:t>
      </w:r>
      <w:r w:rsidR="006B411B">
        <w:rPr>
          <w:sz w:val="21"/>
          <w:szCs w:val="21"/>
          <w:lang w:eastAsia="ja-JP"/>
        </w:rPr>
        <w:t xml:space="preserve">legacy </w:t>
      </w:r>
      <w:r w:rsidR="00713EAD">
        <w:rPr>
          <w:sz w:val="21"/>
          <w:szCs w:val="21"/>
          <w:lang w:eastAsia="ja-JP"/>
        </w:rPr>
        <w:t>subframes and should be transmitted in the legacy PDCCH</w:t>
      </w:r>
      <w:r w:rsidR="005A1A40">
        <w:rPr>
          <w:sz w:val="21"/>
          <w:szCs w:val="21"/>
          <w:lang w:eastAsia="ja-JP"/>
        </w:rPr>
        <w:t xml:space="preserve"> region</w:t>
      </w:r>
      <w:r w:rsidR="00713EAD">
        <w:rPr>
          <w:sz w:val="21"/>
          <w:szCs w:val="21"/>
          <w:lang w:eastAsia="ja-JP"/>
        </w:rPr>
        <w:t xml:space="preserve">. </w:t>
      </w:r>
    </w:p>
    <w:p w:rsidR="00787A28" w:rsidRDefault="0094230B" w:rsidP="00787A28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our view</w:t>
      </w:r>
      <w:r w:rsidR="00E80A32">
        <w:rPr>
          <w:sz w:val="21"/>
          <w:szCs w:val="21"/>
          <w:lang w:eastAsia="ja-JP"/>
        </w:rPr>
        <w:t>,</w:t>
      </w:r>
      <w:r>
        <w:rPr>
          <w:sz w:val="21"/>
          <w:szCs w:val="21"/>
          <w:lang w:eastAsia="ja-JP"/>
        </w:rPr>
        <w:t xml:space="preserve"> the scheduling info</w:t>
      </w:r>
      <w:r w:rsidR="006B411B">
        <w:rPr>
          <w:sz w:val="21"/>
          <w:szCs w:val="21"/>
          <w:lang w:eastAsia="ja-JP"/>
        </w:rPr>
        <w:t xml:space="preserve">rmation should be </w:t>
      </w:r>
      <w:r>
        <w:rPr>
          <w:sz w:val="21"/>
          <w:szCs w:val="21"/>
          <w:lang w:eastAsia="ja-JP"/>
        </w:rPr>
        <w:t xml:space="preserve">obtained from the combination of </w:t>
      </w:r>
      <w:r w:rsidR="00E80A32">
        <w:rPr>
          <w:sz w:val="21"/>
          <w:szCs w:val="21"/>
          <w:lang w:eastAsia="ja-JP"/>
        </w:rPr>
        <w:t>the Slow-DCI and Fast-DCI contents.</w:t>
      </w:r>
      <w:r w:rsidR="00787A28">
        <w:rPr>
          <w:sz w:val="21"/>
          <w:szCs w:val="21"/>
          <w:lang w:eastAsia="ja-JP"/>
        </w:rPr>
        <w:t xml:space="preserve"> However, the information in Fast-DCI should be valid only for one sTTI which can be configured </w:t>
      </w:r>
      <w:r w:rsidR="006B411B">
        <w:rPr>
          <w:sz w:val="21"/>
          <w:szCs w:val="21"/>
          <w:lang w:eastAsia="ja-JP"/>
        </w:rPr>
        <w:t xml:space="preserve">in </w:t>
      </w:r>
      <w:r w:rsidR="00787A28">
        <w:rPr>
          <w:sz w:val="21"/>
          <w:szCs w:val="21"/>
          <w:lang w:eastAsia="ja-JP"/>
        </w:rPr>
        <w:t>either CRS-based mode or DMRS-based mode as discussed in the previous section.</w:t>
      </w:r>
    </w:p>
    <w:p w:rsidR="00A65D8B" w:rsidRPr="00A65D8B" w:rsidRDefault="00A65D8B" w:rsidP="00787A28">
      <w:pPr>
        <w:jc w:val="both"/>
        <w:rPr>
          <w:b/>
          <w:sz w:val="21"/>
          <w:szCs w:val="21"/>
          <w:lang w:eastAsia="ja-JP"/>
        </w:rPr>
      </w:pPr>
      <w:r w:rsidRPr="00A65D8B">
        <w:rPr>
          <w:b/>
          <w:sz w:val="21"/>
          <w:szCs w:val="21"/>
          <w:lang w:eastAsia="ja-JP"/>
        </w:rPr>
        <w:t>Proposal 2: For</w:t>
      </w:r>
      <w:r>
        <w:rPr>
          <w:b/>
          <w:sz w:val="21"/>
          <w:szCs w:val="21"/>
          <w:lang w:eastAsia="ja-JP"/>
        </w:rPr>
        <w:t xml:space="preserve"> the</w:t>
      </w:r>
      <w:r w:rsidRPr="00A65D8B">
        <w:rPr>
          <w:b/>
          <w:sz w:val="21"/>
          <w:szCs w:val="21"/>
          <w:lang w:eastAsia="ja-JP"/>
        </w:rPr>
        <w:t xml:space="preserve"> Two-stage DCI formats, the scheduling information for the UE should be obtained from the combination of the Slow-DCI and Fast-DCI contents.</w:t>
      </w:r>
    </w:p>
    <w:p w:rsidR="00896D84" w:rsidRDefault="001F6C78" w:rsidP="00787A28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For the overhead analysis, l</w:t>
      </w:r>
      <w:r w:rsidR="00896D84">
        <w:rPr>
          <w:sz w:val="21"/>
          <w:szCs w:val="21"/>
          <w:lang w:eastAsia="ja-JP"/>
        </w:rPr>
        <w:t xml:space="preserve">et’s take an example for legacy DCI format 2 </w:t>
      </w:r>
      <w:r w:rsidR="00B97494">
        <w:rPr>
          <w:sz w:val="21"/>
          <w:szCs w:val="21"/>
          <w:lang w:eastAsia="ja-JP"/>
        </w:rPr>
        <w:t>that had the following contents</w:t>
      </w:r>
      <w:r w:rsidR="00896D84">
        <w:rPr>
          <w:sz w:val="21"/>
          <w:szCs w:val="21"/>
          <w:lang w:eastAsia="ja-JP"/>
        </w:rPr>
        <w:t>:</w:t>
      </w:r>
    </w:p>
    <w:p w:rsidR="00280570" w:rsidRDefault="00280570" w:rsidP="00280570">
      <w:pPr>
        <w:pStyle w:val="B1"/>
      </w:pPr>
      <w:r>
        <w:lastRenderedPageBreak/>
        <w:t>- Carrier ind</w:t>
      </w:r>
      <w:r w:rsidR="00BB2E63">
        <w:t>icator =</w:t>
      </w:r>
      <w:r>
        <w:t xml:space="preserve"> 3 bits. </w:t>
      </w:r>
    </w:p>
    <w:p w:rsidR="00280570" w:rsidRDefault="00280570" w:rsidP="00280570">
      <w:pPr>
        <w:pStyle w:val="B1"/>
      </w:pPr>
      <w:r>
        <w:t xml:space="preserve">- Resource allocation header (resource allocation type 0 / type 1) </w:t>
      </w:r>
      <w:r w:rsidR="00BB2E63">
        <w:t xml:space="preserve">= </w:t>
      </w:r>
      <w:r>
        <w:t>1 bit.</w:t>
      </w:r>
    </w:p>
    <w:p w:rsidR="00280570" w:rsidRDefault="00280570" w:rsidP="002B26A2">
      <w:pPr>
        <w:pStyle w:val="B1"/>
      </w:pPr>
      <w:r>
        <w:t>- Resource block assignment:</w:t>
      </w:r>
      <w:r w:rsidR="002B26A2" w:rsidRPr="002B26A2">
        <w:t xml:space="preserve"> </w:t>
      </w:r>
      <w:r w:rsidR="00BB2E63">
        <w:t>=</w:t>
      </w:r>
      <w:r w:rsidR="002B26A2">
        <w:t>25bits</w:t>
      </w:r>
    </w:p>
    <w:p w:rsidR="00280570" w:rsidRDefault="00280570" w:rsidP="00280570">
      <w:pPr>
        <w:pStyle w:val="B1"/>
      </w:pPr>
      <w:r>
        <w:t>- TPC</w:t>
      </w:r>
      <w:r w:rsidR="002B26A2">
        <w:t xml:space="preserve"> command for PUCCH </w:t>
      </w:r>
      <w:r w:rsidR="00BB2E63">
        <w:t>=</w:t>
      </w:r>
      <w:r w:rsidR="002B26A2">
        <w:t>2 bits</w:t>
      </w:r>
    </w:p>
    <w:p w:rsidR="00280570" w:rsidRDefault="001F1A23" w:rsidP="00280570">
      <w:pPr>
        <w:pStyle w:val="B1"/>
      </w:pPr>
      <w:r>
        <w:t xml:space="preserve">- HARQ process number </w:t>
      </w:r>
      <w:r w:rsidR="00BB2E63">
        <w:t>=</w:t>
      </w:r>
      <w:r>
        <w:t xml:space="preserve"> 3 bits</w:t>
      </w:r>
    </w:p>
    <w:p w:rsidR="00280570" w:rsidRDefault="00280570" w:rsidP="00280570">
      <w:pPr>
        <w:pStyle w:val="B1"/>
      </w:pPr>
      <w:r>
        <w:t xml:space="preserve">- Transport block to codeword swap flag </w:t>
      </w:r>
      <w:r w:rsidR="00BB2E63">
        <w:t>=</w:t>
      </w:r>
      <w:r>
        <w:t>1 bit</w:t>
      </w:r>
    </w:p>
    <w:p w:rsidR="00280570" w:rsidRDefault="001B27A4" w:rsidP="00280570">
      <w:pPr>
        <w:pStyle w:val="B1"/>
      </w:pPr>
      <w:r>
        <w:t>-F</w:t>
      </w:r>
      <w:r w:rsidR="00280570">
        <w:t xml:space="preserve">or transport block 1: </w:t>
      </w:r>
    </w:p>
    <w:p w:rsidR="00280570" w:rsidRDefault="00280570" w:rsidP="00280570">
      <w:pPr>
        <w:pStyle w:val="B1"/>
        <w:ind w:firstLine="0"/>
      </w:pPr>
      <w:r>
        <w:t xml:space="preserve">- Modulation and coding scheme </w:t>
      </w:r>
      <w:r w:rsidR="00BB2E63">
        <w:t>=</w:t>
      </w:r>
      <w:r>
        <w:t>5</w:t>
      </w:r>
      <w:r w:rsidR="001F1A23">
        <w:t xml:space="preserve"> bits</w:t>
      </w:r>
    </w:p>
    <w:p w:rsidR="00280570" w:rsidRDefault="00280570" w:rsidP="00280570">
      <w:pPr>
        <w:pStyle w:val="B1"/>
        <w:ind w:firstLine="0"/>
      </w:pPr>
      <w:r>
        <w:t xml:space="preserve">- New data indicator </w:t>
      </w:r>
      <w:r w:rsidR="00BB2E63">
        <w:t>=</w:t>
      </w:r>
      <w:r>
        <w:t xml:space="preserve"> 1 bit</w:t>
      </w:r>
    </w:p>
    <w:p w:rsidR="00280570" w:rsidRDefault="00280570" w:rsidP="00280570">
      <w:pPr>
        <w:pStyle w:val="B1"/>
        <w:ind w:firstLine="0"/>
      </w:pPr>
      <w:r>
        <w:t xml:space="preserve">- Redundancy version </w:t>
      </w:r>
      <w:r w:rsidR="00BB2E63">
        <w:t>=</w:t>
      </w:r>
      <w:r>
        <w:t xml:space="preserve"> 2 bits</w:t>
      </w:r>
    </w:p>
    <w:p w:rsidR="00280570" w:rsidRDefault="001B27A4" w:rsidP="00280570">
      <w:pPr>
        <w:pStyle w:val="B1"/>
      </w:pPr>
      <w:r>
        <w:t>-F</w:t>
      </w:r>
      <w:r w:rsidR="00280570">
        <w:t>or transport block 2:</w:t>
      </w:r>
    </w:p>
    <w:p w:rsidR="00280570" w:rsidRDefault="00280570" w:rsidP="00280570">
      <w:pPr>
        <w:pStyle w:val="B1"/>
        <w:ind w:firstLine="0"/>
      </w:pPr>
      <w:r>
        <w:t xml:space="preserve">- Modulation and coding scheme </w:t>
      </w:r>
      <w:r w:rsidR="00BB2E63">
        <w:t>=</w:t>
      </w:r>
      <w:r>
        <w:t xml:space="preserve"> 5</w:t>
      </w:r>
      <w:r w:rsidR="001F1A23">
        <w:t xml:space="preserve"> bits</w:t>
      </w:r>
    </w:p>
    <w:p w:rsidR="00280570" w:rsidRDefault="00280570" w:rsidP="00280570">
      <w:pPr>
        <w:pStyle w:val="B1"/>
        <w:ind w:firstLine="0"/>
      </w:pPr>
      <w:r>
        <w:t xml:space="preserve">- New data indicator </w:t>
      </w:r>
      <w:r w:rsidR="00BB2E63">
        <w:t>=</w:t>
      </w:r>
      <w:r>
        <w:t xml:space="preserve"> 1 bit</w:t>
      </w:r>
    </w:p>
    <w:p w:rsidR="00280570" w:rsidRDefault="00280570" w:rsidP="00280570">
      <w:pPr>
        <w:pStyle w:val="B1"/>
        <w:ind w:firstLine="0"/>
      </w:pPr>
      <w:r>
        <w:t xml:space="preserve">- Redundancy version </w:t>
      </w:r>
      <w:r w:rsidR="00BB2E63">
        <w:t>=</w:t>
      </w:r>
      <w:r>
        <w:t xml:space="preserve"> 2 bits</w:t>
      </w:r>
    </w:p>
    <w:p w:rsidR="00280570" w:rsidRDefault="00280570" w:rsidP="00280570">
      <w:pPr>
        <w:pStyle w:val="B1"/>
      </w:pPr>
      <w:r>
        <w:t xml:space="preserve">- Precoding information </w:t>
      </w:r>
      <w:r w:rsidR="00BB2E63">
        <w:t>=</w:t>
      </w:r>
      <w:r>
        <w:t xml:space="preserve"> </w:t>
      </w:r>
      <w:r w:rsidR="00E12509">
        <w:t>6bits (max)</w:t>
      </w:r>
    </w:p>
    <w:p w:rsidR="00D74D17" w:rsidRDefault="00D74D17" w:rsidP="00280570">
      <w:pPr>
        <w:pStyle w:val="B1"/>
      </w:pPr>
      <w:r>
        <w:sym w:font="Wingdings" w:char="F0E8"/>
      </w:r>
      <w:r>
        <w:t>Total ~57 bits.</w:t>
      </w:r>
    </w:p>
    <w:p w:rsidR="008F4B15" w:rsidRDefault="008F4B15" w:rsidP="00D320BE">
      <w:pPr>
        <w:spacing w:after="0"/>
        <w:rPr>
          <w:sz w:val="22"/>
          <w:szCs w:val="22"/>
          <w:lang w:val="en-US" w:eastAsia="ja-JP"/>
        </w:rPr>
      </w:pPr>
    </w:p>
    <w:p w:rsidR="00307697" w:rsidRPr="00E728D1" w:rsidRDefault="00F46700" w:rsidP="00142D71">
      <w:pPr>
        <w:spacing w:after="0"/>
        <w:jc w:val="both"/>
        <w:rPr>
          <w:sz w:val="21"/>
          <w:szCs w:val="21"/>
          <w:lang w:val="en-US" w:eastAsia="ja-JP"/>
        </w:rPr>
      </w:pPr>
      <w:r w:rsidRPr="00E728D1">
        <w:rPr>
          <w:sz w:val="21"/>
          <w:szCs w:val="21"/>
          <w:lang w:val="en-US" w:eastAsia="ja-JP"/>
        </w:rPr>
        <w:t>If the above</w:t>
      </w:r>
      <w:r w:rsidR="00D74D17" w:rsidRPr="00E728D1">
        <w:rPr>
          <w:sz w:val="21"/>
          <w:szCs w:val="21"/>
          <w:lang w:val="en-US" w:eastAsia="ja-JP"/>
        </w:rPr>
        <w:t xml:space="preserve"> legacy DCI format is used for sTTI scheduling,</w:t>
      </w:r>
      <w:r w:rsidR="00FE7865" w:rsidRPr="00E728D1">
        <w:rPr>
          <w:sz w:val="21"/>
          <w:szCs w:val="21"/>
          <w:lang w:val="en-US" w:eastAsia="ja-JP"/>
        </w:rPr>
        <w:t xml:space="preserve"> then it will be transmitted in every sTT</w:t>
      </w:r>
      <w:r w:rsidRPr="00E728D1">
        <w:rPr>
          <w:sz w:val="21"/>
          <w:szCs w:val="21"/>
          <w:lang w:val="en-US" w:eastAsia="ja-JP"/>
        </w:rPr>
        <w:t>I</w:t>
      </w:r>
      <w:r w:rsidR="00FE7865" w:rsidRPr="00E728D1">
        <w:rPr>
          <w:sz w:val="21"/>
          <w:szCs w:val="21"/>
          <w:lang w:val="en-US" w:eastAsia="ja-JP"/>
        </w:rPr>
        <w:t xml:space="preserve"> scheduling </w:t>
      </w:r>
      <w:r w:rsidR="00142D71" w:rsidRPr="00E728D1">
        <w:rPr>
          <w:sz w:val="21"/>
          <w:szCs w:val="21"/>
          <w:lang w:val="en-US" w:eastAsia="ja-JP"/>
        </w:rPr>
        <w:t>point</w:t>
      </w:r>
      <w:r w:rsidR="00FE7865" w:rsidRPr="00E728D1">
        <w:rPr>
          <w:sz w:val="21"/>
          <w:szCs w:val="21"/>
          <w:lang w:val="en-US" w:eastAsia="ja-JP"/>
        </w:rPr>
        <w:t xml:space="preserve">. </w:t>
      </w:r>
      <w:r w:rsidRPr="00E728D1">
        <w:rPr>
          <w:sz w:val="21"/>
          <w:szCs w:val="21"/>
          <w:lang w:val="en-US" w:eastAsia="ja-JP"/>
        </w:rPr>
        <w:t xml:space="preserve">However, as shown </w:t>
      </w:r>
      <w:r w:rsidR="00E87115">
        <w:rPr>
          <w:sz w:val="21"/>
          <w:szCs w:val="21"/>
          <w:lang w:val="en-US" w:eastAsia="ja-JP"/>
        </w:rPr>
        <w:t xml:space="preserve">the example </w:t>
      </w:r>
      <w:r w:rsidR="00142D71" w:rsidRPr="00E728D1">
        <w:rPr>
          <w:sz w:val="21"/>
          <w:szCs w:val="21"/>
          <w:lang w:val="en-US" w:eastAsia="ja-JP"/>
        </w:rPr>
        <w:t xml:space="preserve">in </w:t>
      </w:r>
      <w:r w:rsidRPr="00E728D1">
        <w:rPr>
          <w:sz w:val="21"/>
          <w:szCs w:val="21"/>
          <w:lang w:val="en-US" w:eastAsia="ja-JP"/>
        </w:rPr>
        <w:t>Table 1, if</w:t>
      </w:r>
      <w:r w:rsidR="00213980" w:rsidRPr="00E728D1">
        <w:rPr>
          <w:sz w:val="21"/>
          <w:szCs w:val="21"/>
          <w:lang w:val="en-US" w:eastAsia="ja-JP"/>
        </w:rPr>
        <w:t xml:space="preserve"> the </w:t>
      </w:r>
      <w:r w:rsidRPr="00E728D1">
        <w:rPr>
          <w:sz w:val="21"/>
          <w:szCs w:val="21"/>
          <w:lang w:val="en-US" w:eastAsia="ja-JP"/>
        </w:rPr>
        <w:t xml:space="preserve">same </w:t>
      </w:r>
      <w:r w:rsidR="00213980" w:rsidRPr="00E728D1">
        <w:rPr>
          <w:sz w:val="21"/>
          <w:szCs w:val="21"/>
          <w:lang w:val="en-US" w:eastAsia="ja-JP"/>
        </w:rPr>
        <w:t xml:space="preserve">DCI format is </w:t>
      </w:r>
      <w:r w:rsidR="00BB2E63" w:rsidRPr="00E728D1">
        <w:rPr>
          <w:sz w:val="21"/>
          <w:szCs w:val="21"/>
          <w:lang w:val="en-US" w:eastAsia="ja-JP"/>
        </w:rPr>
        <w:t>divided into two parts, a Slow-DCI and Fast-DCI formats where the Slow-DCI</w:t>
      </w:r>
      <w:r w:rsidR="00307697" w:rsidRPr="00E728D1">
        <w:rPr>
          <w:sz w:val="21"/>
          <w:szCs w:val="21"/>
          <w:lang w:val="en-US" w:eastAsia="ja-JP"/>
        </w:rPr>
        <w:t xml:space="preserve"> format is valid</w:t>
      </w:r>
      <w:r w:rsidR="00213980" w:rsidRPr="00E728D1">
        <w:rPr>
          <w:sz w:val="21"/>
          <w:szCs w:val="21"/>
          <w:lang w:val="en-US" w:eastAsia="ja-JP"/>
        </w:rPr>
        <w:t xml:space="preserve"> </w:t>
      </w:r>
      <w:r w:rsidR="00307697" w:rsidRPr="00E728D1">
        <w:rPr>
          <w:sz w:val="21"/>
          <w:szCs w:val="21"/>
          <w:lang w:val="en-US" w:eastAsia="ja-JP"/>
        </w:rPr>
        <w:t xml:space="preserve">for one or more subframes and Fast-DCI formats is transmitted </w:t>
      </w:r>
      <w:r w:rsidR="00213980" w:rsidRPr="00E728D1">
        <w:rPr>
          <w:sz w:val="21"/>
          <w:szCs w:val="21"/>
          <w:lang w:val="en-US" w:eastAsia="ja-JP"/>
        </w:rPr>
        <w:t xml:space="preserve">in </w:t>
      </w:r>
      <w:r w:rsidR="001A7373">
        <w:rPr>
          <w:sz w:val="21"/>
          <w:szCs w:val="21"/>
          <w:lang w:val="en-US" w:eastAsia="ja-JP"/>
        </w:rPr>
        <w:t>e</w:t>
      </w:r>
      <w:r w:rsidR="00213980" w:rsidRPr="00E728D1">
        <w:rPr>
          <w:sz w:val="21"/>
          <w:szCs w:val="21"/>
          <w:lang w:val="en-US" w:eastAsia="ja-JP"/>
        </w:rPr>
        <w:t xml:space="preserve">very short TTI, </w:t>
      </w:r>
      <w:r w:rsidR="00307697" w:rsidRPr="00E728D1">
        <w:rPr>
          <w:sz w:val="21"/>
          <w:szCs w:val="21"/>
          <w:lang w:val="en-US" w:eastAsia="ja-JP"/>
        </w:rPr>
        <w:t xml:space="preserve">the </w:t>
      </w:r>
      <w:r w:rsidR="00D74D17" w:rsidRPr="00E728D1">
        <w:rPr>
          <w:sz w:val="21"/>
          <w:szCs w:val="21"/>
          <w:lang w:val="en-US" w:eastAsia="ja-JP"/>
        </w:rPr>
        <w:t>overall</w:t>
      </w:r>
      <w:r w:rsidR="00307697" w:rsidRPr="00E728D1">
        <w:rPr>
          <w:sz w:val="21"/>
          <w:szCs w:val="21"/>
          <w:lang w:val="en-US" w:eastAsia="ja-JP"/>
        </w:rPr>
        <w:t xml:space="preserve"> overhead </w:t>
      </w:r>
      <w:r w:rsidR="00B70297" w:rsidRPr="00E728D1">
        <w:rPr>
          <w:sz w:val="21"/>
          <w:szCs w:val="21"/>
          <w:lang w:val="en-US" w:eastAsia="ja-JP"/>
        </w:rPr>
        <w:t>is</w:t>
      </w:r>
      <w:r w:rsidR="00307697" w:rsidRPr="00E728D1">
        <w:rPr>
          <w:sz w:val="21"/>
          <w:szCs w:val="21"/>
          <w:lang w:val="en-US" w:eastAsia="ja-JP"/>
        </w:rPr>
        <w:t xml:space="preserve"> </w:t>
      </w:r>
      <w:r w:rsidR="00F8312A">
        <w:rPr>
          <w:sz w:val="21"/>
          <w:szCs w:val="21"/>
          <w:lang w:val="en-US" w:eastAsia="ja-JP"/>
        </w:rPr>
        <w:t xml:space="preserve">significantly </w:t>
      </w:r>
      <w:r w:rsidR="00307697" w:rsidRPr="00E728D1">
        <w:rPr>
          <w:sz w:val="21"/>
          <w:szCs w:val="21"/>
          <w:lang w:val="en-US" w:eastAsia="ja-JP"/>
        </w:rPr>
        <w:t>reduced.</w:t>
      </w:r>
      <w:r w:rsidR="00D74D17" w:rsidRPr="00E728D1">
        <w:rPr>
          <w:sz w:val="21"/>
          <w:szCs w:val="21"/>
          <w:lang w:val="en-US" w:eastAsia="ja-JP"/>
        </w:rPr>
        <w:t xml:space="preserve"> </w:t>
      </w:r>
      <w:r w:rsidR="00142D71" w:rsidRPr="00E728D1">
        <w:rPr>
          <w:sz w:val="21"/>
          <w:szCs w:val="21"/>
          <w:lang w:val="en-US" w:eastAsia="ja-JP"/>
        </w:rPr>
        <w:t>Let’s</w:t>
      </w:r>
      <w:r w:rsidR="00B70297" w:rsidRPr="00E728D1">
        <w:rPr>
          <w:sz w:val="21"/>
          <w:szCs w:val="21"/>
          <w:lang w:val="en-US" w:eastAsia="ja-JP"/>
        </w:rPr>
        <w:t xml:space="preserve"> assume that the sTTI can be scheduled about five times </w:t>
      </w:r>
      <w:r w:rsidR="00522360">
        <w:rPr>
          <w:sz w:val="21"/>
          <w:szCs w:val="21"/>
          <w:lang w:val="en-US" w:eastAsia="ja-JP"/>
        </w:rPr>
        <w:t xml:space="preserve">at maximum </w:t>
      </w:r>
      <w:r w:rsidR="00B70297" w:rsidRPr="00E728D1">
        <w:rPr>
          <w:sz w:val="21"/>
          <w:szCs w:val="21"/>
          <w:lang w:val="en-US" w:eastAsia="ja-JP"/>
        </w:rPr>
        <w:t>in the legacy subframe</w:t>
      </w:r>
      <w:r w:rsidR="004B4715" w:rsidRPr="00E728D1">
        <w:rPr>
          <w:sz w:val="21"/>
          <w:szCs w:val="21"/>
          <w:lang w:val="en-US" w:eastAsia="ja-JP"/>
        </w:rPr>
        <w:t>, the</w:t>
      </w:r>
      <w:r w:rsidR="00142D71" w:rsidRPr="00E728D1">
        <w:rPr>
          <w:sz w:val="21"/>
          <w:szCs w:val="21"/>
          <w:lang w:val="en-US" w:eastAsia="ja-JP"/>
        </w:rPr>
        <w:t>n the</w:t>
      </w:r>
      <w:r w:rsidR="004B4715" w:rsidRPr="00E728D1">
        <w:rPr>
          <w:sz w:val="21"/>
          <w:szCs w:val="21"/>
          <w:lang w:val="en-US" w:eastAsia="ja-JP"/>
        </w:rPr>
        <w:t xml:space="preserve"> overhead for legacy DCI format 2 will be (57+16CRC)*5 = 365bits while Two-stage DCI formats will be (50+16CRC) + (14+16CRC)*5 = </w:t>
      </w:r>
      <w:r w:rsidR="00142D71" w:rsidRPr="00E728D1">
        <w:rPr>
          <w:sz w:val="21"/>
          <w:szCs w:val="21"/>
          <w:lang w:val="en-US" w:eastAsia="ja-JP"/>
        </w:rPr>
        <w:t>216 bits</w:t>
      </w:r>
      <w:r w:rsidR="00D70204">
        <w:rPr>
          <w:sz w:val="21"/>
          <w:szCs w:val="21"/>
          <w:lang w:val="en-US" w:eastAsia="ja-JP"/>
        </w:rPr>
        <w:t xml:space="preserve">, that is </w:t>
      </w:r>
      <w:r w:rsidR="00C365A2">
        <w:rPr>
          <w:sz w:val="21"/>
          <w:szCs w:val="21"/>
          <w:lang w:val="en-US" w:eastAsia="ja-JP"/>
        </w:rPr>
        <w:t xml:space="preserve">approximately </w:t>
      </w:r>
      <w:r w:rsidR="00D70204">
        <w:rPr>
          <w:sz w:val="21"/>
          <w:szCs w:val="21"/>
          <w:lang w:val="en-US" w:eastAsia="ja-JP"/>
        </w:rPr>
        <w:t>40% overhead reduction</w:t>
      </w:r>
      <w:r w:rsidR="00142D71" w:rsidRPr="00E728D1">
        <w:rPr>
          <w:sz w:val="21"/>
          <w:szCs w:val="21"/>
          <w:lang w:val="en-US" w:eastAsia="ja-JP"/>
        </w:rPr>
        <w:t>.</w:t>
      </w:r>
      <w:r w:rsidR="00522360">
        <w:rPr>
          <w:sz w:val="21"/>
          <w:szCs w:val="21"/>
          <w:lang w:val="en-US" w:eastAsia="ja-JP"/>
        </w:rPr>
        <w:t xml:space="preserve"> </w:t>
      </w:r>
      <w:r w:rsidR="00D70204">
        <w:rPr>
          <w:sz w:val="21"/>
          <w:szCs w:val="21"/>
          <w:lang w:val="en-US" w:eastAsia="ja-JP"/>
        </w:rPr>
        <w:t>Furthermore</w:t>
      </w:r>
      <w:r w:rsidR="00522360">
        <w:rPr>
          <w:sz w:val="21"/>
          <w:szCs w:val="21"/>
          <w:lang w:val="en-US" w:eastAsia="ja-JP"/>
        </w:rPr>
        <w:t xml:space="preserve">, there is </w:t>
      </w:r>
      <w:r w:rsidR="008C6C66">
        <w:rPr>
          <w:sz w:val="21"/>
          <w:szCs w:val="21"/>
          <w:lang w:val="en-US" w:eastAsia="ja-JP"/>
        </w:rPr>
        <w:t xml:space="preserve">an additional </w:t>
      </w:r>
      <w:r w:rsidR="00522360">
        <w:rPr>
          <w:sz w:val="21"/>
          <w:szCs w:val="21"/>
          <w:lang w:val="en-US" w:eastAsia="ja-JP"/>
        </w:rPr>
        <w:t xml:space="preserve">overhead reduction when </w:t>
      </w:r>
      <w:r w:rsidR="00522360" w:rsidRPr="00E728D1">
        <w:rPr>
          <w:sz w:val="21"/>
          <w:szCs w:val="21"/>
          <w:lang w:val="en-US" w:eastAsia="ja-JP"/>
        </w:rPr>
        <w:t>Slow-DCI format</w:t>
      </w:r>
      <w:r w:rsidR="00522360">
        <w:rPr>
          <w:sz w:val="21"/>
          <w:szCs w:val="21"/>
          <w:lang w:val="en-US" w:eastAsia="ja-JP"/>
        </w:rPr>
        <w:t xml:space="preserve"> </w:t>
      </w:r>
      <w:r w:rsidR="00256307">
        <w:rPr>
          <w:sz w:val="21"/>
          <w:szCs w:val="21"/>
          <w:lang w:val="en-US" w:eastAsia="ja-JP"/>
        </w:rPr>
        <w:t>is valid for</w:t>
      </w:r>
      <w:r w:rsidR="001A7373">
        <w:rPr>
          <w:sz w:val="21"/>
          <w:szCs w:val="21"/>
          <w:lang w:val="en-US" w:eastAsia="ja-JP"/>
        </w:rPr>
        <w:t xml:space="preserve"> a period of more than one subfr</w:t>
      </w:r>
      <w:r w:rsidR="00256307">
        <w:rPr>
          <w:sz w:val="21"/>
          <w:szCs w:val="21"/>
          <w:lang w:val="en-US" w:eastAsia="ja-JP"/>
        </w:rPr>
        <w:t>ame.</w:t>
      </w:r>
      <w:bookmarkStart w:id="0" w:name="_GoBack"/>
      <w:bookmarkEnd w:id="0"/>
    </w:p>
    <w:p w:rsidR="00B70297" w:rsidRDefault="00B70297" w:rsidP="00D320BE">
      <w:pPr>
        <w:spacing w:after="0"/>
        <w:rPr>
          <w:sz w:val="22"/>
          <w:szCs w:val="22"/>
          <w:lang w:val="en-US" w:eastAsia="ja-JP"/>
        </w:rPr>
      </w:pPr>
    </w:p>
    <w:p w:rsidR="00B70297" w:rsidRPr="00D32174" w:rsidRDefault="00B70297" w:rsidP="00D320BE">
      <w:pPr>
        <w:spacing w:after="0"/>
        <w:rPr>
          <w:b/>
          <w:lang w:val="en-US" w:eastAsia="ja-JP"/>
        </w:rPr>
      </w:pPr>
      <w:r w:rsidRPr="00D32174">
        <w:rPr>
          <w:b/>
          <w:lang w:val="en-US" w:eastAsia="ja-JP"/>
        </w:rPr>
        <w:t xml:space="preserve">Table 1. </w:t>
      </w:r>
      <w:r w:rsidR="00E87115">
        <w:rPr>
          <w:b/>
          <w:lang w:val="en-US" w:eastAsia="ja-JP"/>
        </w:rPr>
        <w:t xml:space="preserve">Example of </w:t>
      </w:r>
      <w:r w:rsidRPr="00D32174">
        <w:rPr>
          <w:b/>
          <w:lang w:val="en-US" w:eastAsia="ja-JP"/>
        </w:rPr>
        <w:t>DCI format 2 is divided into Slow-DCI and Fast-DCI formats:</w:t>
      </w:r>
    </w:p>
    <w:p w:rsidR="00320277" w:rsidRDefault="00C365A2" w:rsidP="00D320BE">
      <w:pPr>
        <w:spacing w:after="0"/>
        <w:rPr>
          <w:sz w:val="22"/>
          <w:szCs w:val="22"/>
          <w:lang w:val="en-US" w:eastAsia="ja-JP"/>
        </w:rPr>
      </w:pPr>
      <w:r w:rsidRPr="00C365A2">
        <w:rPr>
          <w:noProof/>
          <w:lang w:eastAsia="en-GB"/>
        </w:rPr>
        <w:drawing>
          <wp:inline distT="0" distB="0" distL="0" distR="0">
            <wp:extent cx="6120765" cy="192921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2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77" w:rsidRDefault="00320277" w:rsidP="00D320BE">
      <w:pPr>
        <w:spacing w:after="0"/>
        <w:rPr>
          <w:sz w:val="22"/>
          <w:szCs w:val="22"/>
          <w:lang w:val="en-US" w:eastAsia="ja-JP"/>
        </w:rPr>
      </w:pPr>
    </w:p>
    <w:p w:rsidR="00784FE2" w:rsidRDefault="00784FE2" w:rsidP="00E7451E">
      <w:pPr>
        <w:spacing w:after="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As can be seen </w:t>
      </w:r>
      <w:r w:rsidR="00BC2DA6">
        <w:rPr>
          <w:sz w:val="21"/>
          <w:szCs w:val="21"/>
          <w:lang w:eastAsia="ja-JP"/>
        </w:rPr>
        <w:t xml:space="preserve">from </w:t>
      </w:r>
      <w:r>
        <w:rPr>
          <w:sz w:val="21"/>
          <w:szCs w:val="21"/>
          <w:lang w:eastAsia="ja-JP"/>
        </w:rPr>
        <w:t xml:space="preserve">the above example, the Slow-DCI </w:t>
      </w:r>
      <w:r w:rsidR="00EF1128">
        <w:rPr>
          <w:sz w:val="21"/>
          <w:szCs w:val="21"/>
          <w:lang w:eastAsia="ja-JP"/>
        </w:rPr>
        <w:t xml:space="preserve">format </w:t>
      </w:r>
      <w:r>
        <w:rPr>
          <w:sz w:val="21"/>
          <w:szCs w:val="21"/>
          <w:lang w:eastAsia="ja-JP"/>
        </w:rPr>
        <w:t xml:space="preserve">contains some control information such as </w:t>
      </w:r>
      <w:r w:rsidR="00EF1128">
        <w:rPr>
          <w:sz w:val="21"/>
          <w:szCs w:val="21"/>
          <w:lang w:eastAsia="ja-JP"/>
        </w:rPr>
        <w:t xml:space="preserve">resource allocation and precoding information which may not be possible to be shared among multiple UEs, hence, in our view, both Slow-DCI and Fast-DCI formats should be </w:t>
      </w:r>
      <w:r w:rsidR="00202A99">
        <w:rPr>
          <w:sz w:val="21"/>
          <w:szCs w:val="21"/>
          <w:lang w:eastAsia="ja-JP"/>
        </w:rPr>
        <w:t xml:space="preserve">a </w:t>
      </w:r>
      <w:r w:rsidR="00EF1128">
        <w:rPr>
          <w:sz w:val="21"/>
          <w:szCs w:val="21"/>
          <w:lang w:eastAsia="ja-JP"/>
        </w:rPr>
        <w:t>UE-s</w:t>
      </w:r>
      <w:r w:rsidR="00E7451E">
        <w:rPr>
          <w:sz w:val="21"/>
          <w:szCs w:val="21"/>
          <w:lang w:eastAsia="ja-JP"/>
        </w:rPr>
        <w:t xml:space="preserve">pecific when transmitted in </w:t>
      </w:r>
      <w:r w:rsidR="00202A99">
        <w:rPr>
          <w:sz w:val="21"/>
          <w:szCs w:val="21"/>
          <w:lang w:eastAsia="ja-JP"/>
        </w:rPr>
        <w:t>USS</w:t>
      </w:r>
      <w:r w:rsidR="00E7451E">
        <w:rPr>
          <w:sz w:val="21"/>
          <w:szCs w:val="21"/>
          <w:lang w:eastAsia="ja-JP"/>
        </w:rPr>
        <w:t xml:space="preserve"> space.</w:t>
      </w:r>
      <w:r w:rsidR="00EF1128">
        <w:rPr>
          <w:sz w:val="21"/>
          <w:szCs w:val="21"/>
          <w:lang w:eastAsia="ja-JP"/>
        </w:rPr>
        <w:t xml:space="preserve"> </w:t>
      </w:r>
    </w:p>
    <w:p w:rsidR="00E7451E" w:rsidRDefault="00E7451E" w:rsidP="00D320BE">
      <w:pPr>
        <w:spacing w:after="0"/>
        <w:rPr>
          <w:sz w:val="21"/>
          <w:szCs w:val="21"/>
          <w:lang w:eastAsia="ja-JP"/>
        </w:rPr>
      </w:pPr>
    </w:p>
    <w:p w:rsidR="00D74D17" w:rsidRPr="00E7451E" w:rsidRDefault="00122F51" w:rsidP="00E7451E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1"/>
          <w:szCs w:val="21"/>
          <w:lang w:eastAsia="ja-JP"/>
        </w:rPr>
        <w:t>Proposal 3</w:t>
      </w:r>
      <w:r w:rsidR="00E7451E" w:rsidRPr="00E7451E">
        <w:rPr>
          <w:b/>
          <w:sz w:val="21"/>
          <w:szCs w:val="21"/>
          <w:lang w:eastAsia="ja-JP"/>
        </w:rPr>
        <w:t>: Both Slow-DCI and Fast-DCI formats should be UE-specific when transmitted in UE-Specific search spaces.</w:t>
      </w:r>
    </w:p>
    <w:p w:rsidR="000239E9" w:rsidRDefault="000239E9" w:rsidP="00D320BE">
      <w:pPr>
        <w:spacing w:after="0"/>
        <w:rPr>
          <w:sz w:val="22"/>
          <w:szCs w:val="22"/>
          <w:lang w:val="en-US" w:eastAsia="ja-JP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606892" w:rsidRPr="00C708C7" w:rsidRDefault="00606892" w:rsidP="0060689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  <w:lang w:eastAsia="ja-JP"/>
        </w:rPr>
      </w:pPr>
      <w:r w:rsidRPr="00C708C7">
        <w:rPr>
          <w:sz w:val="21"/>
          <w:szCs w:val="21"/>
        </w:rPr>
        <w:t xml:space="preserve">In this contribution, we </w:t>
      </w:r>
      <w:r w:rsidR="0078314E">
        <w:rPr>
          <w:sz w:val="21"/>
          <w:szCs w:val="21"/>
        </w:rPr>
        <w:t xml:space="preserve">have provided some details of </w:t>
      </w:r>
      <w:r w:rsidR="0078314E">
        <w:rPr>
          <w:sz w:val="21"/>
          <w:szCs w:val="21"/>
          <w:lang w:eastAsia="ja-JP"/>
        </w:rPr>
        <w:t xml:space="preserve">Two-stage control channel in order to reduce the overhead of the control information </w:t>
      </w:r>
      <w:r w:rsidR="0078314E" w:rsidRPr="00174D02">
        <w:rPr>
          <w:sz w:val="21"/>
          <w:szCs w:val="21"/>
          <w:lang w:val="en-US" w:eastAsia="ja-JP"/>
        </w:rPr>
        <w:t xml:space="preserve">for </w:t>
      </w:r>
      <w:r w:rsidR="0065739E">
        <w:rPr>
          <w:sz w:val="21"/>
          <w:szCs w:val="21"/>
          <w:lang w:val="en-US" w:eastAsia="ja-JP"/>
        </w:rPr>
        <w:t>latency reduction</w:t>
      </w:r>
      <w:r w:rsidR="0078314E">
        <w:rPr>
          <w:sz w:val="21"/>
          <w:szCs w:val="21"/>
          <w:lang w:eastAsia="ja-JP"/>
        </w:rPr>
        <w:t xml:space="preserve"> and </w:t>
      </w:r>
      <w:r w:rsidR="00B02664" w:rsidRPr="00C708C7">
        <w:rPr>
          <w:sz w:val="21"/>
          <w:szCs w:val="21"/>
          <w:lang w:eastAsia="ja-JP"/>
        </w:rPr>
        <w:t xml:space="preserve">we have the following </w:t>
      </w:r>
      <w:r w:rsidR="00122F51">
        <w:rPr>
          <w:sz w:val="21"/>
          <w:szCs w:val="21"/>
          <w:lang w:eastAsia="ja-JP"/>
        </w:rPr>
        <w:t>proposals</w:t>
      </w:r>
      <w:r w:rsidR="00B02664" w:rsidRPr="00C708C7">
        <w:rPr>
          <w:sz w:val="21"/>
          <w:szCs w:val="21"/>
          <w:lang w:eastAsia="ja-JP"/>
        </w:rPr>
        <w:t>:</w:t>
      </w:r>
    </w:p>
    <w:p w:rsidR="00122F51" w:rsidRPr="00A86BD7" w:rsidRDefault="00122F51" w:rsidP="00122F51">
      <w:pPr>
        <w:jc w:val="both"/>
        <w:rPr>
          <w:b/>
          <w:sz w:val="21"/>
          <w:szCs w:val="21"/>
          <w:lang w:eastAsia="ja-JP"/>
        </w:rPr>
      </w:pPr>
      <w:r w:rsidRPr="00A86BD7">
        <w:rPr>
          <w:b/>
          <w:sz w:val="21"/>
          <w:szCs w:val="21"/>
          <w:lang w:eastAsia="ja-JP"/>
        </w:rPr>
        <w:t>Proposal 1: Two TM modes are supported for sPDCCH, a TM mode where CRS is used for demodulating the sPDCCH</w:t>
      </w:r>
      <w:r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 xml:space="preserve"> and another TM mode where DMRS is used for demodulating the sPDCCH</w:t>
      </w:r>
      <w:r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>.</w:t>
      </w:r>
    </w:p>
    <w:p w:rsidR="00122F51" w:rsidRPr="00A65D8B" w:rsidRDefault="00122F51" w:rsidP="00122F51">
      <w:pPr>
        <w:jc w:val="both"/>
        <w:rPr>
          <w:b/>
          <w:sz w:val="21"/>
          <w:szCs w:val="21"/>
          <w:lang w:eastAsia="ja-JP"/>
        </w:rPr>
      </w:pPr>
      <w:r w:rsidRPr="00A65D8B">
        <w:rPr>
          <w:b/>
          <w:sz w:val="21"/>
          <w:szCs w:val="21"/>
          <w:lang w:eastAsia="ja-JP"/>
        </w:rPr>
        <w:t>Proposal 2: For</w:t>
      </w:r>
      <w:r>
        <w:rPr>
          <w:b/>
          <w:sz w:val="21"/>
          <w:szCs w:val="21"/>
          <w:lang w:eastAsia="ja-JP"/>
        </w:rPr>
        <w:t xml:space="preserve"> the</w:t>
      </w:r>
      <w:r w:rsidRPr="00A65D8B">
        <w:rPr>
          <w:b/>
          <w:sz w:val="21"/>
          <w:szCs w:val="21"/>
          <w:lang w:eastAsia="ja-JP"/>
        </w:rPr>
        <w:t xml:space="preserve"> Two-stage DCI formats, the scheduling information for the UE should be obtained from the combination of the Slow-DCI and Fast-DCI contents.</w:t>
      </w:r>
    </w:p>
    <w:p w:rsidR="00122F51" w:rsidRPr="00E7451E" w:rsidRDefault="00122F51" w:rsidP="00122F51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1"/>
          <w:szCs w:val="21"/>
          <w:lang w:eastAsia="ja-JP"/>
        </w:rPr>
        <w:t>Proposal 3</w:t>
      </w:r>
      <w:r w:rsidRPr="00E7451E">
        <w:rPr>
          <w:b/>
          <w:sz w:val="21"/>
          <w:szCs w:val="21"/>
          <w:lang w:eastAsia="ja-JP"/>
        </w:rPr>
        <w:t>: Both Slow-DCI and Fast-DCI formats should be UE-specific when transmitted in UE-Specific search spaces.</w:t>
      </w:r>
    </w:p>
    <w:p w:rsidR="002B3F10" w:rsidRDefault="002B3F10" w:rsidP="002B3F10">
      <w:pPr>
        <w:jc w:val="both"/>
        <w:rPr>
          <w:b/>
          <w:lang w:eastAsia="ja-JP"/>
        </w:rPr>
      </w:pPr>
    </w:p>
    <w:p w:rsidR="00801F1F" w:rsidRDefault="00801F1F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2B3F10" w:rsidRPr="0072479E" w:rsidRDefault="002B3F10" w:rsidP="002B3F10">
      <w:pPr>
        <w:numPr>
          <w:ilvl w:val="0"/>
          <w:numId w:val="2"/>
        </w:numPr>
        <w:spacing w:after="0"/>
        <w:jc w:val="both"/>
        <w:rPr>
          <w:lang w:eastAsia="ja-JP"/>
        </w:rPr>
      </w:pPr>
      <w:r w:rsidRPr="0072479E">
        <w:t>Chairman’s Notes RAN1_84bis-final</w:t>
      </w:r>
    </w:p>
    <w:p w:rsidR="007C56D5" w:rsidRPr="0072479E" w:rsidRDefault="00D75B37" w:rsidP="007C56D5">
      <w:pPr>
        <w:numPr>
          <w:ilvl w:val="0"/>
          <w:numId w:val="2"/>
        </w:numPr>
        <w:spacing w:after="0"/>
        <w:jc w:val="both"/>
        <w:rPr>
          <w:lang w:eastAsia="ja-JP"/>
        </w:rPr>
      </w:pPr>
      <w:r w:rsidRPr="0072479E">
        <w:t>C</w:t>
      </w:r>
      <w:r w:rsidR="00801F1F" w:rsidRPr="0072479E">
        <w:t>hairman’s Notes RAN1_84</w:t>
      </w:r>
      <w:r w:rsidRPr="0072479E">
        <w:t>-final</w:t>
      </w:r>
    </w:p>
    <w:p w:rsidR="00801F1F" w:rsidRPr="0072479E" w:rsidRDefault="00B37BE2" w:rsidP="004C1360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72479E">
        <w:rPr>
          <w:lang w:val="en-US"/>
        </w:rPr>
        <w:t>RP-150465, ‘New SI proposal: Study on Latency reduction techniques for LTE’, Ericsson, Huawei.</w:t>
      </w:r>
      <w:r w:rsidR="004C1360" w:rsidRPr="0072479E">
        <w:rPr>
          <w:lang w:eastAsia="ja-JP"/>
        </w:rPr>
        <w:t xml:space="preserve"> </w:t>
      </w:r>
    </w:p>
    <w:p w:rsidR="0072479E" w:rsidRPr="0072479E" w:rsidRDefault="0072479E" w:rsidP="0072479E">
      <w:pPr>
        <w:pStyle w:val="TdocHeader2"/>
        <w:numPr>
          <w:ilvl w:val="0"/>
          <w:numId w:val="2"/>
        </w:numPr>
        <w:spacing w:after="120"/>
        <w:rPr>
          <w:rFonts w:ascii="Times New Roman" w:hAnsi="Times New Roman"/>
          <w:b w:val="0"/>
          <w:sz w:val="20"/>
          <w:lang w:eastAsia="ja-JP"/>
        </w:rPr>
      </w:pPr>
      <w:r w:rsidRPr="0072479E">
        <w:rPr>
          <w:rFonts w:ascii="Times New Roman" w:eastAsia="Times New Roman" w:hAnsi="Times New Roman"/>
          <w:b w:val="0"/>
          <w:bCs/>
          <w:noProof/>
          <w:sz w:val="20"/>
          <w:lang w:val="en-US" w:eastAsia="zh-CN"/>
        </w:rPr>
        <w:t>R1-163323, “</w:t>
      </w:r>
      <w:r w:rsidRPr="0072479E">
        <w:rPr>
          <w:rFonts w:ascii="Times New Roman" w:hAnsi="Times New Roman"/>
          <w:b w:val="0"/>
          <w:sz w:val="20"/>
          <w:lang w:val="en-US"/>
        </w:rPr>
        <w:t>Downlink control signaling design for short TTI”, Ericsson</w:t>
      </w:r>
      <w:r>
        <w:rPr>
          <w:rFonts w:ascii="Times New Roman" w:hAnsi="Times New Roman"/>
          <w:b w:val="0"/>
          <w:sz w:val="20"/>
          <w:lang w:val="en-US"/>
        </w:rPr>
        <w:t xml:space="preserve"> - RAN1#84bis</w:t>
      </w:r>
    </w:p>
    <w:p w:rsidR="0072479E" w:rsidRPr="0072479E" w:rsidRDefault="0072479E" w:rsidP="0072479E">
      <w:pPr>
        <w:pStyle w:val="TdocHeader2"/>
        <w:numPr>
          <w:ilvl w:val="0"/>
          <w:numId w:val="2"/>
        </w:numPr>
        <w:spacing w:after="120"/>
        <w:rPr>
          <w:rFonts w:ascii="Times New Roman" w:hAnsi="Times New Roman"/>
          <w:b w:val="0"/>
          <w:sz w:val="20"/>
          <w:lang w:eastAsia="ja-JP"/>
        </w:rPr>
      </w:pPr>
      <w:r w:rsidRPr="0072479E">
        <w:rPr>
          <w:rFonts w:ascii="Times New Roman" w:hAnsi="Times New Roman"/>
          <w:b w:val="0"/>
          <w:kern w:val="2"/>
          <w:sz w:val="20"/>
          <w:lang w:eastAsia="zh-CN"/>
        </w:rPr>
        <w:t>R1-162588, “DCI design for short TTI”, Huawei, HiSilicon</w:t>
      </w:r>
      <w:r>
        <w:rPr>
          <w:rFonts w:ascii="Times New Roman" w:hAnsi="Times New Roman"/>
          <w:b w:val="0"/>
          <w:kern w:val="2"/>
          <w:sz w:val="20"/>
          <w:lang w:eastAsia="zh-CN"/>
        </w:rPr>
        <w:t xml:space="preserve"> - </w:t>
      </w:r>
      <w:r>
        <w:rPr>
          <w:rFonts w:ascii="Times New Roman" w:hAnsi="Times New Roman"/>
          <w:b w:val="0"/>
          <w:sz w:val="20"/>
          <w:lang w:val="en-US"/>
        </w:rPr>
        <w:t>RAN1#84bis</w:t>
      </w:r>
    </w:p>
    <w:p w:rsidR="0072479E" w:rsidRPr="0072479E" w:rsidRDefault="0072479E" w:rsidP="0072479E">
      <w:pPr>
        <w:pStyle w:val="TdocHeader2"/>
        <w:spacing w:after="120"/>
        <w:ind w:left="0" w:firstLine="0"/>
        <w:rPr>
          <w:rFonts w:ascii="Times New Roman" w:hAnsi="Times New Roman"/>
          <w:b w:val="0"/>
          <w:sz w:val="20"/>
          <w:lang w:eastAsia="ja-JP"/>
        </w:rPr>
      </w:pPr>
    </w:p>
    <w:p w:rsidR="0072479E" w:rsidRPr="0072479E" w:rsidRDefault="0072479E" w:rsidP="0072479E">
      <w:pPr>
        <w:spacing w:after="60"/>
        <w:rPr>
          <w:b/>
          <w:kern w:val="2"/>
          <w:lang w:eastAsia="zh-CN"/>
        </w:rPr>
      </w:pPr>
    </w:p>
    <w:sectPr w:rsidR="0072479E" w:rsidRPr="0072479E" w:rsidSect="00690321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31B" w:rsidRDefault="0058131B">
      <w:r>
        <w:separator/>
      </w:r>
    </w:p>
  </w:endnote>
  <w:endnote w:type="continuationSeparator" w:id="0">
    <w:p w:rsidR="0058131B" w:rsidRDefault="0058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7373">
      <w:rPr>
        <w:rStyle w:val="PageNumber"/>
      </w:rPr>
      <w:t>4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31B" w:rsidRDefault="0058131B">
      <w:r>
        <w:separator/>
      </w:r>
    </w:p>
  </w:footnote>
  <w:footnote w:type="continuationSeparator" w:id="0">
    <w:p w:rsidR="0058131B" w:rsidRDefault="00581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B42E16"/>
    <w:multiLevelType w:val="hybridMultilevel"/>
    <w:tmpl w:val="972842A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F10C9"/>
    <w:multiLevelType w:val="hybridMultilevel"/>
    <w:tmpl w:val="42983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455FA"/>
    <w:multiLevelType w:val="hybridMultilevel"/>
    <w:tmpl w:val="49F6CD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2B9D"/>
    <w:multiLevelType w:val="hybridMultilevel"/>
    <w:tmpl w:val="DC94B566"/>
    <w:lvl w:ilvl="0" w:tplc="4CB88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C20756">
      <w:start w:val="1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A55FA">
      <w:start w:val="1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2B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C2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E7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A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2E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5D544C"/>
    <w:multiLevelType w:val="hybridMultilevel"/>
    <w:tmpl w:val="554E057E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C42F3C"/>
    <w:multiLevelType w:val="hybridMultilevel"/>
    <w:tmpl w:val="7886129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D3268"/>
    <w:multiLevelType w:val="hybridMultilevel"/>
    <w:tmpl w:val="0F769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F169E"/>
    <w:multiLevelType w:val="hybridMultilevel"/>
    <w:tmpl w:val="9B628D4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EA43316"/>
    <w:multiLevelType w:val="hybridMultilevel"/>
    <w:tmpl w:val="1A360CC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4B14C62"/>
    <w:multiLevelType w:val="hybridMultilevel"/>
    <w:tmpl w:val="08E6DCE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6D14E31"/>
    <w:multiLevelType w:val="hybridMultilevel"/>
    <w:tmpl w:val="D0EC853E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7BC058F"/>
    <w:multiLevelType w:val="hybridMultilevel"/>
    <w:tmpl w:val="D3F2AC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E1709"/>
    <w:multiLevelType w:val="hybridMultilevel"/>
    <w:tmpl w:val="B7748F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E97CF4"/>
    <w:multiLevelType w:val="hybridMultilevel"/>
    <w:tmpl w:val="C56C431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6B3FE2"/>
    <w:multiLevelType w:val="hybridMultilevel"/>
    <w:tmpl w:val="14F20F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D4227A">
      <w:start w:val="10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20756">
      <w:start w:val="1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A55FA">
      <w:start w:val="1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2B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C2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E7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A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2E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EB2416"/>
    <w:multiLevelType w:val="hybridMultilevel"/>
    <w:tmpl w:val="0EAEA5E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CE06DC"/>
    <w:multiLevelType w:val="hybridMultilevel"/>
    <w:tmpl w:val="AD6C8DE8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91A6701"/>
    <w:multiLevelType w:val="hybridMultilevel"/>
    <w:tmpl w:val="DA4E603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594126C"/>
    <w:multiLevelType w:val="hybridMultilevel"/>
    <w:tmpl w:val="FE302394"/>
    <w:lvl w:ilvl="0" w:tplc="4CB88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20756">
      <w:start w:val="1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A55FA">
      <w:start w:val="1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2B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C2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E7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A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2E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68945B1"/>
    <w:multiLevelType w:val="hybridMultilevel"/>
    <w:tmpl w:val="D128A428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9315B6"/>
    <w:multiLevelType w:val="hybridMultilevel"/>
    <w:tmpl w:val="32F4431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34112F"/>
    <w:multiLevelType w:val="hybridMultilevel"/>
    <w:tmpl w:val="D2767170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D64384F"/>
    <w:multiLevelType w:val="hybridMultilevel"/>
    <w:tmpl w:val="E6C23F5A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3924FDB"/>
    <w:multiLevelType w:val="hybridMultilevel"/>
    <w:tmpl w:val="7E0AA69A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6456D6C"/>
    <w:multiLevelType w:val="hybridMultilevel"/>
    <w:tmpl w:val="17F205D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F4F49"/>
    <w:multiLevelType w:val="hybridMultilevel"/>
    <w:tmpl w:val="F46EB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745AB"/>
    <w:multiLevelType w:val="hybridMultilevel"/>
    <w:tmpl w:val="E1947B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2A1911"/>
    <w:multiLevelType w:val="hybridMultilevel"/>
    <w:tmpl w:val="B73E7C0A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F6606"/>
    <w:multiLevelType w:val="hybridMultilevel"/>
    <w:tmpl w:val="822A2C16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1447E72"/>
    <w:multiLevelType w:val="hybridMultilevel"/>
    <w:tmpl w:val="6C7AFCC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D4227A">
      <w:start w:val="10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20756">
      <w:start w:val="1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A55FA">
      <w:start w:val="1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2B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C2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E7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A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2E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341785"/>
    <w:multiLevelType w:val="hybridMultilevel"/>
    <w:tmpl w:val="0054175C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78756E1"/>
    <w:multiLevelType w:val="hybridMultilevel"/>
    <w:tmpl w:val="60E469C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990892"/>
    <w:multiLevelType w:val="hybridMultilevel"/>
    <w:tmpl w:val="F1DE62A2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AAC6A92"/>
    <w:multiLevelType w:val="hybridMultilevel"/>
    <w:tmpl w:val="74FA1B9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D51B4"/>
    <w:multiLevelType w:val="hybridMultilevel"/>
    <w:tmpl w:val="393410F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7CDB4461"/>
    <w:multiLevelType w:val="hybridMultilevel"/>
    <w:tmpl w:val="1A742EA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963D38"/>
    <w:multiLevelType w:val="hybridMultilevel"/>
    <w:tmpl w:val="A8DC8594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D9E7CE7"/>
    <w:multiLevelType w:val="hybridMultilevel"/>
    <w:tmpl w:val="E56261EC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0"/>
  </w:num>
  <w:num w:numId="4">
    <w:abstractNumId w:val="43"/>
  </w:num>
  <w:num w:numId="5">
    <w:abstractNumId w:val="11"/>
  </w:num>
  <w:num w:numId="6">
    <w:abstractNumId w:val="24"/>
  </w:num>
  <w:num w:numId="7">
    <w:abstractNumId w:val="0"/>
  </w:num>
  <w:num w:numId="8">
    <w:abstractNumId w:val="3"/>
  </w:num>
  <w:num w:numId="9">
    <w:abstractNumId w:val="15"/>
  </w:num>
  <w:num w:numId="10">
    <w:abstractNumId w:val="7"/>
  </w:num>
  <w:num w:numId="11">
    <w:abstractNumId w:val="31"/>
  </w:num>
  <w:num w:numId="12">
    <w:abstractNumId w:val="44"/>
  </w:num>
  <w:num w:numId="13">
    <w:abstractNumId w:val="21"/>
  </w:num>
  <w:num w:numId="14">
    <w:abstractNumId w:val="25"/>
  </w:num>
  <w:num w:numId="15">
    <w:abstractNumId w:val="37"/>
  </w:num>
  <w:num w:numId="16">
    <w:abstractNumId w:val="4"/>
  </w:num>
  <w:num w:numId="17">
    <w:abstractNumId w:val="18"/>
  </w:num>
  <w:num w:numId="18">
    <w:abstractNumId w:val="19"/>
  </w:num>
  <w:num w:numId="19">
    <w:abstractNumId w:val="32"/>
  </w:num>
  <w:num w:numId="20">
    <w:abstractNumId w:val="41"/>
  </w:num>
  <w:num w:numId="21">
    <w:abstractNumId w:val="45"/>
  </w:num>
  <w:num w:numId="22">
    <w:abstractNumId w:val="39"/>
  </w:num>
  <w:num w:numId="23">
    <w:abstractNumId w:val="17"/>
  </w:num>
  <w:num w:numId="24">
    <w:abstractNumId w:val="16"/>
  </w:num>
  <w:num w:numId="25">
    <w:abstractNumId w:val="26"/>
  </w:num>
  <w:num w:numId="26">
    <w:abstractNumId w:val="35"/>
  </w:num>
  <w:num w:numId="27">
    <w:abstractNumId w:val="46"/>
  </w:num>
  <w:num w:numId="28">
    <w:abstractNumId w:val="22"/>
  </w:num>
  <w:num w:numId="29">
    <w:abstractNumId w:val="5"/>
  </w:num>
  <w:num w:numId="30">
    <w:abstractNumId w:val="28"/>
  </w:num>
  <w:num w:numId="31">
    <w:abstractNumId w:val="23"/>
  </w:num>
  <w:num w:numId="32">
    <w:abstractNumId w:val="10"/>
  </w:num>
  <w:num w:numId="33">
    <w:abstractNumId w:val="13"/>
  </w:num>
  <w:num w:numId="34">
    <w:abstractNumId w:val="47"/>
  </w:num>
  <w:num w:numId="35">
    <w:abstractNumId w:val="40"/>
  </w:num>
  <w:num w:numId="36">
    <w:abstractNumId w:val="12"/>
  </w:num>
  <w:num w:numId="37">
    <w:abstractNumId w:val="38"/>
  </w:num>
  <w:num w:numId="38">
    <w:abstractNumId w:val="30"/>
  </w:num>
  <w:num w:numId="39">
    <w:abstractNumId w:val="9"/>
  </w:num>
  <w:num w:numId="40">
    <w:abstractNumId w:val="1"/>
  </w:num>
  <w:num w:numId="41">
    <w:abstractNumId w:val="34"/>
  </w:num>
  <w:num w:numId="42">
    <w:abstractNumId w:val="2"/>
  </w:num>
  <w:num w:numId="43">
    <w:abstractNumId w:val="29"/>
  </w:num>
  <w:num w:numId="44">
    <w:abstractNumId w:val="36"/>
  </w:num>
  <w:num w:numId="45">
    <w:abstractNumId w:val="42"/>
  </w:num>
  <w:num w:numId="46">
    <w:abstractNumId w:val="8"/>
  </w:num>
  <w:num w:numId="47">
    <w:abstractNumId w:val="33"/>
  </w:num>
  <w:num w:numId="48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6A"/>
    <w:rsid w:val="00005391"/>
    <w:rsid w:val="000057AD"/>
    <w:rsid w:val="00005A21"/>
    <w:rsid w:val="00005A3C"/>
    <w:rsid w:val="00005AD4"/>
    <w:rsid w:val="00005BAD"/>
    <w:rsid w:val="00005D06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5FB"/>
    <w:rsid w:val="00050664"/>
    <w:rsid w:val="00050EA7"/>
    <w:rsid w:val="0005105C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0FB"/>
    <w:rsid w:val="000553F0"/>
    <w:rsid w:val="00055450"/>
    <w:rsid w:val="00055F3A"/>
    <w:rsid w:val="00056870"/>
    <w:rsid w:val="000568B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C2B"/>
    <w:rsid w:val="00114EEE"/>
    <w:rsid w:val="00115762"/>
    <w:rsid w:val="00116171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444"/>
    <w:rsid w:val="001268D3"/>
    <w:rsid w:val="00126A1B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D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83E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7FC"/>
    <w:rsid w:val="001E2837"/>
    <w:rsid w:val="001E28A0"/>
    <w:rsid w:val="001E2A9C"/>
    <w:rsid w:val="001E2BCF"/>
    <w:rsid w:val="001E2D5B"/>
    <w:rsid w:val="001E2D8F"/>
    <w:rsid w:val="001E3A48"/>
    <w:rsid w:val="001E3B94"/>
    <w:rsid w:val="001E3EAF"/>
    <w:rsid w:val="001E3F65"/>
    <w:rsid w:val="001E4554"/>
    <w:rsid w:val="001E4795"/>
    <w:rsid w:val="001E4B12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E4B"/>
    <w:rsid w:val="00210F8B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D8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C57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21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6E3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DA8"/>
    <w:rsid w:val="00335EAA"/>
    <w:rsid w:val="00336150"/>
    <w:rsid w:val="00336876"/>
    <w:rsid w:val="003368A1"/>
    <w:rsid w:val="003368FC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200C9"/>
    <w:rsid w:val="0042015F"/>
    <w:rsid w:val="0042042E"/>
    <w:rsid w:val="00420554"/>
    <w:rsid w:val="0042077C"/>
    <w:rsid w:val="004208FC"/>
    <w:rsid w:val="00420A4D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2D5"/>
    <w:rsid w:val="004422DB"/>
    <w:rsid w:val="0044237D"/>
    <w:rsid w:val="00442586"/>
    <w:rsid w:val="0044267E"/>
    <w:rsid w:val="00442966"/>
    <w:rsid w:val="0044319A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3BA"/>
    <w:rsid w:val="004516CF"/>
    <w:rsid w:val="00451A6E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B35"/>
    <w:rsid w:val="00471ECC"/>
    <w:rsid w:val="00472065"/>
    <w:rsid w:val="0047208C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60A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C2A"/>
    <w:rsid w:val="00522360"/>
    <w:rsid w:val="00522809"/>
    <w:rsid w:val="00522EA2"/>
    <w:rsid w:val="00522F30"/>
    <w:rsid w:val="0052364E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3F8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9A8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0852"/>
    <w:rsid w:val="00600917"/>
    <w:rsid w:val="00601089"/>
    <w:rsid w:val="00601225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6B2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679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7B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9ED"/>
    <w:rsid w:val="007651D0"/>
    <w:rsid w:val="0076574A"/>
    <w:rsid w:val="00765C04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AE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2F7"/>
    <w:rsid w:val="007D78C2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554"/>
    <w:rsid w:val="00801853"/>
    <w:rsid w:val="00801A87"/>
    <w:rsid w:val="00801E8C"/>
    <w:rsid w:val="00801F1F"/>
    <w:rsid w:val="00801FD0"/>
    <w:rsid w:val="00802780"/>
    <w:rsid w:val="008027D8"/>
    <w:rsid w:val="0080292E"/>
    <w:rsid w:val="00802B6B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FA5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0D6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9F2"/>
    <w:rsid w:val="008E2D2C"/>
    <w:rsid w:val="008E2D7F"/>
    <w:rsid w:val="008E3047"/>
    <w:rsid w:val="008E30E0"/>
    <w:rsid w:val="008E3281"/>
    <w:rsid w:val="008E32E5"/>
    <w:rsid w:val="008E378C"/>
    <w:rsid w:val="008E3820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BAA"/>
    <w:rsid w:val="008F0FD9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D21"/>
    <w:rsid w:val="00902D33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692"/>
    <w:rsid w:val="00937778"/>
    <w:rsid w:val="009377AA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239"/>
    <w:rsid w:val="009F23D9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DEA"/>
    <w:rsid w:val="00A073BD"/>
    <w:rsid w:val="00A07753"/>
    <w:rsid w:val="00A07754"/>
    <w:rsid w:val="00A07960"/>
    <w:rsid w:val="00A07B47"/>
    <w:rsid w:val="00A07D6A"/>
    <w:rsid w:val="00A07FB9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4F1"/>
    <w:rsid w:val="00A26510"/>
    <w:rsid w:val="00A26611"/>
    <w:rsid w:val="00A267C5"/>
    <w:rsid w:val="00A26CB6"/>
    <w:rsid w:val="00A26D9D"/>
    <w:rsid w:val="00A27256"/>
    <w:rsid w:val="00A2741A"/>
    <w:rsid w:val="00A275AD"/>
    <w:rsid w:val="00A27660"/>
    <w:rsid w:val="00A27D72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4647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6F5"/>
    <w:rsid w:val="00A46A0C"/>
    <w:rsid w:val="00A46BF8"/>
    <w:rsid w:val="00A472D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2B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359"/>
    <w:rsid w:val="00AA44D5"/>
    <w:rsid w:val="00AA48C5"/>
    <w:rsid w:val="00AA48E8"/>
    <w:rsid w:val="00AA4B02"/>
    <w:rsid w:val="00AA4CA4"/>
    <w:rsid w:val="00AA537E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625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F23"/>
    <w:rsid w:val="00AF0224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CB8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40E0"/>
    <w:rsid w:val="00B841E8"/>
    <w:rsid w:val="00B84230"/>
    <w:rsid w:val="00B84291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F81"/>
    <w:rsid w:val="00C13F8D"/>
    <w:rsid w:val="00C1401D"/>
    <w:rsid w:val="00C14070"/>
    <w:rsid w:val="00C14423"/>
    <w:rsid w:val="00C14583"/>
    <w:rsid w:val="00C14780"/>
    <w:rsid w:val="00C148DC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5A2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07"/>
    <w:rsid w:val="00C66955"/>
    <w:rsid w:val="00C669F7"/>
    <w:rsid w:val="00C67000"/>
    <w:rsid w:val="00C67252"/>
    <w:rsid w:val="00C67569"/>
    <w:rsid w:val="00C704E3"/>
    <w:rsid w:val="00C708C7"/>
    <w:rsid w:val="00C70C3E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E83"/>
    <w:rsid w:val="00CB0F6A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53"/>
    <w:rsid w:val="00CC7228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4F56"/>
    <w:rsid w:val="00CE51CC"/>
    <w:rsid w:val="00CE52DC"/>
    <w:rsid w:val="00CE5483"/>
    <w:rsid w:val="00CE5B47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72B2"/>
    <w:rsid w:val="00D17383"/>
    <w:rsid w:val="00D176DC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747"/>
    <w:rsid w:val="00D50868"/>
    <w:rsid w:val="00D50BE6"/>
    <w:rsid w:val="00D50EAE"/>
    <w:rsid w:val="00D5117B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3C1"/>
    <w:rsid w:val="00DD0423"/>
    <w:rsid w:val="00DD0995"/>
    <w:rsid w:val="00DD10FF"/>
    <w:rsid w:val="00DD116B"/>
    <w:rsid w:val="00DD1322"/>
    <w:rsid w:val="00DD14CF"/>
    <w:rsid w:val="00DD1AB2"/>
    <w:rsid w:val="00DD2202"/>
    <w:rsid w:val="00DD24D1"/>
    <w:rsid w:val="00DD2875"/>
    <w:rsid w:val="00DD29B2"/>
    <w:rsid w:val="00DD2C01"/>
    <w:rsid w:val="00DD2CA2"/>
    <w:rsid w:val="00DD2E18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50EC"/>
    <w:rsid w:val="00E05468"/>
    <w:rsid w:val="00E0582B"/>
    <w:rsid w:val="00E05AF9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690D"/>
    <w:rsid w:val="00E26B53"/>
    <w:rsid w:val="00E26E2E"/>
    <w:rsid w:val="00E271D5"/>
    <w:rsid w:val="00E2771D"/>
    <w:rsid w:val="00E27743"/>
    <w:rsid w:val="00E27FF5"/>
    <w:rsid w:val="00E308C5"/>
    <w:rsid w:val="00E30CF3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ED7"/>
    <w:rsid w:val="00E370EA"/>
    <w:rsid w:val="00E37254"/>
    <w:rsid w:val="00E372D3"/>
    <w:rsid w:val="00E37817"/>
    <w:rsid w:val="00E40183"/>
    <w:rsid w:val="00E40361"/>
    <w:rsid w:val="00E404FF"/>
    <w:rsid w:val="00E412C1"/>
    <w:rsid w:val="00E4192C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ABC"/>
    <w:rsid w:val="00E61E28"/>
    <w:rsid w:val="00E620BE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105B"/>
    <w:rsid w:val="00E813E7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9DF"/>
    <w:rsid w:val="00EC4A06"/>
    <w:rsid w:val="00EC4A3F"/>
    <w:rsid w:val="00EC4DF1"/>
    <w:rsid w:val="00EC5171"/>
    <w:rsid w:val="00EC559F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CAB"/>
    <w:rsid w:val="00ED0DAF"/>
    <w:rsid w:val="00ED11B8"/>
    <w:rsid w:val="00ED137F"/>
    <w:rsid w:val="00ED1AFD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06D"/>
    <w:rsid w:val="00ED73DC"/>
    <w:rsid w:val="00ED76F0"/>
    <w:rsid w:val="00ED78D4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31"/>
    <w:rsid w:val="00F037C9"/>
    <w:rsid w:val="00F03C9B"/>
    <w:rsid w:val="00F03D1B"/>
    <w:rsid w:val="00F0410E"/>
    <w:rsid w:val="00F04366"/>
    <w:rsid w:val="00F043B2"/>
    <w:rsid w:val="00F04493"/>
    <w:rsid w:val="00F04932"/>
    <w:rsid w:val="00F04E9A"/>
    <w:rsid w:val="00F0513B"/>
    <w:rsid w:val="00F0518C"/>
    <w:rsid w:val="00F053DE"/>
    <w:rsid w:val="00F055A3"/>
    <w:rsid w:val="00F05D6B"/>
    <w:rsid w:val="00F0633E"/>
    <w:rsid w:val="00F063DA"/>
    <w:rsid w:val="00F0673F"/>
    <w:rsid w:val="00F069BD"/>
    <w:rsid w:val="00F07239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907CF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850"/>
    <w:rsid w:val="00FC6CB6"/>
    <w:rsid w:val="00FC6DAF"/>
    <w:rsid w:val="00FC73A1"/>
    <w:rsid w:val="00FC74B4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7DBDA-D54F-4003-906D-FD4B5245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1446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Details of 2-stage downlink control channel</vt:lpstr>
      <vt:lpstr>PDSCH coverage enhancement</vt:lpstr>
    </vt:vector>
  </TitlesOfParts>
  <Company>NEC Group</Company>
  <LinksUpToDate>false</LinksUpToDate>
  <CharactersWithSpaces>9675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2-stage downlink control channel</dc:title>
  <dc:subject/>
  <dc:creator>NEC Group</dc:creator>
  <cp:keywords/>
  <cp:lastModifiedBy>Yassin Awad</cp:lastModifiedBy>
  <cp:revision>2</cp:revision>
  <cp:lastPrinted>2015-07-27T09:52:00Z</cp:lastPrinted>
  <dcterms:created xsi:type="dcterms:W3CDTF">2016-05-13T09:03:00Z</dcterms:created>
  <dcterms:modified xsi:type="dcterms:W3CDTF">2016-05-13T09:03:00Z</dcterms:modified>
</cp:coreProperties>
</file>